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3321" w14:textId="188FC49C" w:rsidR="00D47745" w:rsidRDefault="00302C4E" w:rsidP="00EA0863">
      <w:pPr>
        <w:pStyle w:val="Heading2"/>
        <w:spacing w:before="0" w:after="0" w:line="276" w:lineRule="auto"/>
        <w:jc w:val="right"/>
        <w:rPr>
          <w:rFonts w:ascii="GHEA Grapalat" w:eastAsia="Times New Roman" w:hAnsi="GHEA Grapalat" w:cstheme="majorHAnsi"/>
          <w:color w:val="auto"/>
          <w:sz w:val="22"/>
          <w:szCs w:val="22"/>
        </w:rPr>
      </w:pPr>
      <w:bookmarkStart w:id="0" w:name="_Toc93657366"/>
      <w:r>
        <w:rPr>
          <w:rFonts w:ascii="GHEA Grapalat" w:eastAsia="Times New Roman" w:hAnsi="GHEA Grapalat" w:cstheme="majorHAnsi"/>
          <w:color w:val="auto"/>
          <w:sz w:val="22"/>
          <w:szCs w:val="22"/>
        </w:rPr>
        <w:t>Appendix</w:t>
      </w:r>
      <w:r w:rsidR="00283474" w:rsidRPr="00283474">
        <w:rPr>
          <w:rFonts w:ascii="GHEA Grapalat" w:eastAsia="Times New Roman" w:hAnsi="GHEA Grapalat" w:cstheme="majorHAnsi"/>
          <w:color w:val="auto"/>
          <w:sz w:val="22"/>
          <w:szCs w:val="22"/>
        </w:rPr>
        <w:t xml:space="preserve"> 1</w:t>
      </w:r>
    </w:p>
    <w:p w14:paraId="794B802C" w14:textId="50F925C6" w:rsidR="00283474" w:rsidRDefault="00283474" w:rsidP="00EA0863">
      <w:pPr>
        <w:pStyle w:val="Heading2"/>
        <w:spacing w:before="0" w:after="0" w:line="276" w:lineRule="auto"/>
        <w:jc w:val="right"/>
        <w:rPr>
          <w:rFonts w:ascii="GHEA Grapalat" w:eastAsia="Times New Roman" w:hAnsi="GHEA Grapalat" w:cstheme="majorHAnsi"/>
          <w:color w:val="auto"/>
          <w:sz w:val="22"/>
          <w:szCs w:val="22"/>
        </w:rPr>
      </w:pPr>
      <w:r w:rsidRPr="00283474">
        <w:rPr>
          <w:rFonts w:ascii="GHEA Grapalat" w:eastAsia="Times New Roman" w:hAnsi="GHEA Grapalat" w:cstheme="majorHAnsi"/>
          <w:color w:val="auto"/>
          <w:sz w:val="22"/>
          <w:szCs w:val="22"/>
        </w:rPr>
        <w:t xml:space="preserve"> </w:t>
      </w:r>
      <w:r w:rsidR="007839B3" w:rsidRPr="007839B3">
        <w:rPr>
          <w:rFonts w:ascii="GHEA Grapalat" w:eastAsia="Times New Roman" w:hAnsi="GHEA Grapalat" w:cstheme="majorHAnsi"/>
          <w:color w:val="auto"/>
          <w:sz w:val="22"/>
          <w:szCs w:val="22"/>
        </w:rPr>
        <w:t>«</w:t>
      </w:r>
      <w:r w:rsidR="00302C4E">
        <w:rPr>
          <w:rFonts w:ascii="GHEA Grapalat" w:eastAsia="Times New Roman" w:hAnsi="GHEA Grapalat" w:cstheme="majorHAnsi"/>
          <w:color w:val="auto"/>
          <w:sz w:val="22"/>
          <w:szCs w:val="22"/>
        </w:rPr>
        <w:t>DALAN TECHNOLOGIES</w:t>
      </w:r>
      <w:r w:rsidR="007839B3" w:rsidRPr="007839B3">
        <w:rPr>
          <w:rFonts w:ascii="GHEA Grapalat" w:eastAsia="Times New Roman" w:hAnsi="GHEA Grapalat" w:cstheme="majorHAnsi"/>
          <w:color w:val="auto"/>
          <w:sz w:val="22"/>
          <w:szCs w:val="22"/>
        </w:rPr>
        <w:t xml:space="preserve">» </w:t>
      </w:r>
      <w:r w:rsidR="00302C4E">
        <w:rPr>
          <w:rFonts w:ascii="GHEA Grapalat" w:eastAsia="Times New Roman" w:hAnsi="GHEA Grapalat" w:cstheme="majorHAnsi"/>
          <w:color w:val="auto"/>
          <w:sz w:val="22"/>
          <w:szCs w:val="22"/>
        </w:rPr>
        <w:t>LLC</w:t>
      </w:r>
      <w:r w:rsidR="007839B3" w:rsidRPr="007839B3">
        <w:rPr>
          <w:rFonts w:ascii="GHEA Grapalat" w:eastAsia="Times New Roman" w:hAnsi="GHEA Grapalat" w:cstheme="majorHAnsi"/>
          <w:color w:val="auto"/>
          <w:sz w:val="22"/>
          <w:szCs w:val="22"/>
        </w:rPr>
        <w:t xml:space="preserve"> </w:t>
      </w:r>
      <w:r w:rsidR="00302C4E">
        <w:rPr>
          <w:rFonts w:ascii="GHEA Grapalat" w:eastAsia="Times New Roman" w:hAnsi="GHEA Grapalat" w:cstheme="majorHAnsi"/>
          <w:color w:val="auto"/>
          <w:sz w:val="22"/>
          <w:szCs w:val="22"/>
        </w:rPr>
        <w:t xml:space="preserve">Decision No. 27/10/25 </w:t>
      </w:r>
      <w:r w:rsidRPr="00283474">
        <w:rPr>
          <w:rFonts w:ascii="GHEA Grapalat" w:eastAsia="Times New Roman" w:hAnsi="GHEA Grapalat" w:cstheme="majorHAnsi"/>
          <w:color w:val="auto"/>
          <w:sz w:val="22"/>
          <w:szCs w:val="22"/>
        </w:rPr>
        <w:t xml:space="preserve"> </w:t>
      </w:r>
    </w:p>
    <w:p w14:paraId="4CBE3FDE" w14:textId="7FBE70C7" w:rsidR="00F91A13" w:rsidRPr="00283474" w:rsidRDefault="00302C4E" w:rsidP="00EA0863">
      <w:pPr>
        <w:pStyle w:val="Heading2"/>
        <w:spacing w:before="0" w:after="0" w:line="276" w:lineRule="auto"/>
        <w:jc w:val="right"/>
        <w:rPr>
          <w:rFonts w:ascii="GHEA Grapalat" w:eastAsia="Times New Roman" w:hAnsi="GHEA Grapalat" w:cstheme="majorHAnsi"/>
          <w:color w:val="auto"/>
          <w:sz w:val="22"/>
          <w:szCs w:val="22"/>
        </w:rPr>
      </w:pPr>
      <w:r>
        <w:rPr>
          <w:rFonts w:ascii="GHEA Grapalat" w:eastAsia="Times New Roman" w:hAnsi="GHEA Grapalat" w:cstheme="majorHAnsi"/>
          <w:color w:val="auto"/>
          <w:sz w:val="22"/>
          <w:szCs w:val="22"/>
        </w:rPr>
        <w:t>of the Participants` Meeting Dated October 27, 2025</w:t>
      </w:r>
    </w:p>
    <w:bookmarkEnd w:id="0"/>
    <w:p w14:paraId="764CB9B6" w14:textId="0A53114C" w:rsidR="00F91A13" w:rsidRPr="00302C4E" w:rsidRDefault="00302C4E" w:rsidP="00EA0863">
      <w:pPr>
        <w:pStyle w:val="Heading2"/>
        <w:spacing w:line="276" w:lineRule="auto"/>
        <w:jc w:val="center"/>
        <w:rPr>
          <w:rFonts w:ascii="GHEA Grapalat" w:eastAsia="Times New Roman" w:hAnsi="GHEA Grapalat" w:cstheme="majorHAnsi"/>
          <w:sz w:val="28"/>
          <w:szCs w:val="28"/>
        </w:rPr>
      </w:pPr>
      <w:r w:rsidRPr="00302C4E">
        <w:rPr>
          <w:rFonts w:ascii="GHEA Grapalat" w:eastAsia="Times New Roman" w:hAnsi="GHEA Grapalat" w:cstheme="majorHAnsi"/>
          <w:sz w:val="28"/>
          <w:szCs w:val="28"/>
        </w:rPr>
        <w:t>Final Terms of Issuance</w:t>
      </w:r>
    </w:p>
    <w:p w14:paraId="1CCC3758" w14:textId="61FAD453" w:rsidR="00D47745" w:rsidRPr="001E7905" w:rsidRDefault="00302C4E" w:rsidP="00EA0863">
      <w:pPr>
        <w:spacing w:line="276" w:lineRule="auto"/>
        <w:jc w:val="center"/>
        <w:rPr>
          <w:rFonts w:ascii="Microsoft JhengHei" w:eastAsia="Microsoft JhengHei" w:hAnsi="Microsoft JhengHei" w:cs="Microsoft JhengHei"/>
          <w:sz w:val="22"/>
          <w:szCs w:val="22"/>
        </w:rPr>
      </w:pPr>
      <w:r>
        <w:rPr>
          <w:rFonts w:ascii="GHEA Grapalat" w:hAnsi="GHEA Grapalat" w:cstheme="majorHAnsi"/>
          <w:sz w:val="22"/>
          <w:szCs w:val="22"/>
        </w:rPr>
        <w:t>October 27,</w:t>
      </w:r>
      <w:r w:rsidR="001E7905">
        <w:rPr>
          <w:rFonts w:ascii="GHEA Grapalat" w:hAnsi="GHEA Grapalat" w:cstheme="majorHAnsi"/>
          <w:sz w:val="22"/>
          <w:szCs w:val="22"/>
        </w:rPr>
        <w:t xml:space="preserve"> 2025</w:t>
      </w:r>
    </w:p>
    <w:p w14:paraId="131F76F4" w14:textId="48692C0A" w:rsidR="007839B3" w:rsidRPr="00086D73" w:rsidRDefault="007839B3" w:rsidP="00EA0863">
      <w:pPr>
        <w:spacing w:line="276" w:lineRule="auto"/>
        <w:jc w:val="center"/>
        <w:rPr>
          <w:rFonts w:ascii="GHEA Grapalat" w:hAnsi="GHEA Grapalat" w:cstheme="majorHAnsi"/>
        </w:rPr>
      </w:pPr>
      <w:r w:rsidRPr="00086D73">
        <w:rPr>
          <w:rFonts w:ascii="GHEA Grapalat" w:hAnsi="GHEA Grapalat" w:cstheme="majorHAnsi"/>
        </w:rPr>
        <w:t>«</w:t>
      </w:r>
      <w:r w:rsidR="00302C4E">
        <w:rPr>
          <w:rFonts w:ascii="GHEA Grapalat" w:hAnsi="GHEA Grapalat" w:cstheme="majorHAnsi"/>
        </w:rPr>
        <w:t>DALAN TECHNOLOGIES</w:t>
      </w:r>
      <w:r w:rsidRPr="00086D73">
        <w:rPr>
          <w:rFonts w:ascii="GHEA Grapalat" w:hAnsi="GHEA Grapalat" w:cstheme="majorHAnsi"/>
        </w:rPr>
        <w:t xml:space="preserve">» </w:t>
      </w:r>
      <w:r w:rsidR="00302C4E">
        <w:rPr>
          <w:rFonts w:ascii="GHEA Grapalat" w:hAnsi="GHEA Grapalat" w:cstheme="majorHAnsi"/>
        </w:rPr>
        <w:t>LLC</w:t>
      </w:r>
      <w:r w:rsidRPr="00086D73">
        <w:rPr>
          <w:rFonts w:ascii="GHEA Grapalat" w:hAnsi="GHEA Grapalat" w:cstheme="majorHAnsi"/>
        </w:rPr>
        <w:t xml:space="preserve"> </w:t>
      </w:r>
    </w:p>
    <w:p w14:paraId="787D7057" w14:textId="30A9F762" w:rsidR="00F91A13" w:rsidRPr="0094396A" w:rsidRDefault="00302C4E" w:rsidP="00EA0863">
      <w:pPr>
        <w:spacing w:line="276" w:lineRule="auto"/>
        <w:jc w:val="center"/>
        <w:rPr>
          <w:rFonts w:ascii="GHEA Grapalat" w:hAnsi="GHEA Grapalat" w:cstheme="majorHAnsi"/>
          <w:sz w:val="22"/>
          <w:szCs w:val="22"/>
        </w:rPr>
      </w:pPr>
      <w:r>
        <w:rPr>
          <w:rFonts w:ascii="GHEA Grapalat" w:hAnsi="GHEA Grapalat" w:cstheme="majorHAnsi"/>
          <w:sz w:val="22"/>
          <w:szCs w:val="22"/>
        </w:rPr>
        <w:t>Nominal</w:t>
      </w:r>
      <w:r w:rsidR="00F91A13" w:rsidRPr="0094396A">
        <w:rPr>
          <w:rFonts w:ascii="GHEA Grapalat" w:hAnsi="GHEA Grapalat" w:cstheme="majorHAnsi"/>
          <w:sz w:val="22"/>
          <w:szCs w:val="22"/>
        </w:rPr>
        <w:t xml:space="preserve">, </w:t>
      </w:r>
      <w:r>
        <w:rPr>
          <w:rFonts w:ascii="GHEA Grapalat" w:hAnsi="GHEA Grapalat" w:cstheme="majorHAnsi"/>
          <w:sz w:val="22"/>
          <w:szCs w:val="22"/>
        </w:rPr>
        <w:t>coupon-bearing</w:t>
      </w:r>
      <w:r w:rsidR="00F91A13" w:rsidRPr="0094396A">
        <w:rPr>
          <w:rFonts w:ascii="GHEA Grapalat" w:hAnsi="GHEA Grapalat" w:cstheme="majorHAnsi"/>
          <w:sz w:val="22"/>
          <w:szCs w:val="22"/>
        </w:rPr>
        <w:t xml:space="preserve">, </w:t>
      </w:r>
      <w:r>
        <w:rPr>
          <w:rFonts w:ascii="GHEA Grapalat" w:hAnsi="GHEA Grapalat" w:cstheme="majorHAnsi"/>
          <w:sz w:val="22"/>
          <w:szCs w:val="22"/>
        </w:rPr>
        <w:t>non-documentary</w:t>
      </w:r>
      <w:r w:rsidR="00F91A13" w:rsidRPr="0094396A">
        <w:rPr>
          <w:rFonts w:ascii="GHEA Grapalat" w:hAnsi="GHEA Grapalat" w:cstheme="majorHAnsi"/>
          <w:sz w:val="22"/>
          <w:szCs w:val="22"/>
        </w:rPr>
        <w:t xml:space="preserve">, </w:t>
      </w:r>
      <w:r>
        <w:rPr>
          <w:rFonts w:ascii="GHEA Grapalat" w:hAnsi="GHEA Grapalat" w:cstheme="majorHAnsi"/>
          <w:sz w:val="22"/>
          <w:szCs w:val="22"/>
        </w:rPr>
        <w:t>non-convertible bond</w:t>
      </w:r>
    </w:p>
    <w:p w14:paraId="7E2ADCF9" w14:textId="6F7D1469" w:rsidR="00086D73" w:rsidRPr="00C57E09" w:rsidRDefault="003E285A" w:rsidP="00EA0863">
      <w:pPr>
        <w:spacing w:line="276" w:lineRule="auto"/>
        <w:ind w:firstLine="720"/>
        <w:rPr>
          <w:rFonts w:ascii="GHEA Grapalat" w:hAnsi="GHEA Grapalat" w:cstheme="majorHAnsi"/>
          <w:sz w:val="22"/>
          <w:szCs w:val="22"/>
        </w:rPr>
      </w:pPr>
      <w:r w:rsidRPr="00C57E09">
        <w:rPr>
          <w:rFonts w:ascii="GHEA Grapalat" w:hAnsi="GHEA Grapalat" w:cstheme="majorHAnsi"/>
          <w:sz w:val="22"/>
          <w:szCs w:val="22"/>
        </w:rPr>
        <w:t>To obtain complete information regarding the issuer and the securities being issued, it is necessary to review together the Program Prospectus (registered by Decision No. 1/367 A of the Chairman of the Central Bank of the Republic of Armenia dated October 8, 2025), its supplements, and these final terms of issuance.</w:t>
      </w:r>
      <w:r w:rsidR="00F91A13" w:rsidRPr="00C57E09">
        <w:rPr>
          <w:rFonts w:ascii="GHEA Grapalat" w:hAnsi="GHEA Grapalat" w:cstheme="majorHAnsi"/>
          <w:sz w:val="22"/>
          <w:szCs w:val="22"/>
        </w:rPr>
        <w:t xml:space="preserve"> </w:t>
      </w:r>
      <w:r w:rsidRPr="00C57E09">
        <w:rPr>
          <w:rFonts w:ascii="GHEA Grapalat" w:hAnsi="GHEA Grapalat" w:cstheme="majorHAnsi"/>
          <w:sz w:val="22"/>
          <w:szCs w:val="22"/>
        </w:rPr>
        <w:t>The Program Prospectus and its supplements are available at “Cube Invest” CJSC, Republic of Armenia, Yerevan, 0010, 10 Vazgen Sargsyan Street, and at “Dalan Technologies” LLC, Republic of Armenia, Yerevan, 0010, 10 Vazgen Sargsyan Street, premises 108.</w:t>
      </w:r>
    </w:p>
    <w:p w14:paraId="01B0D305" w14:textId="77777777" w:rsidR="003E285A" w:rsidRPr="0094396A" w:rsidRDefault="003E285A" w:rsidP="00EA0863">
      <w:pPr>
        <w:spacing w:line="276" w:lineRule="auto"/>
        <w:ind w:firstLine="720"/>
        <w:rPr>
          <w:rFonts w:ascii="GHEA Grapalat" w:hAnsi="GHEA Grapalat" w:cstheme="majorHAnsi"/>
          <w:sz w:val="22"/>
          <w:szCs w:val="22"/>
        </w:rPr>
      </w:pPr>
    </w:p>
    <w:tbl>
      <w:tblPr>
        <w:tblStyle w:val="TableGrid"/>
        <w:tblW w:w="9918" w:type="dxa"/>
        <w:tblLook w:val="04A0" w:firstRow="1" w:lastRow="0" w:firstColumn="1" w:lastColumn="0" w:noHBand="0" w:noVBand="1"/>
      </w:tblPr>
      <w:tblGrid>
        <w:gridCol w:w="811"/>
        <w:gridCol w:w="4248"/>
        <w:gridCol w:w="4859"/>
      </w:tblGrid>
      <w:tr w:rsidR="00F91A13" w:rsidRPr="0094396A" w14:paraId="26D47D27" w14:textId="77777777" w:rsidTr="00086D73">
        <w:tc>
          <w:tcPr>
            <w:tcW w:w="9918" w:type="dxa"/>
            <w:gridSpan w:val="3"/>
          </w:tcPr>
          <w:p w14:paraId="154CA129" w14:textId="1AD9FA32" w:rsidR="00F91A13" w:rsidRPr="00E73264" w:rsidRDefault="00C57E09" w:rsidP="00EA0863">
            <w:pPr>
              <w:spacing w:line="276" w:lineRule="auto"/>
              <w:rPr>
                <w:rFonts w:ascii="GHEA Grapalat" w:hAnsi="GHEA Grapalat" w:cstheme="majorHAnsi"/>
                <w:sz w:val="24"/>
                <w:szCs w:val="24"/>
              </w:rPr>
            </w:pPr>
            <w:r w:rsidRPr="00E73264">
              <w:rPr>
                <w:rFonts w:ascii="GHEA Grapalat" w:hAnsi="GHEA Grapalat" w:cstheme="majorHAnsi"/>
                <w:sz w:val="24"/>
                <w:szCs w:val="24"/>
              </w:rPr>
              <w:t>General Information</w:t>
            </w:r>
          </w:p>
          <w:p w14:paraId="37CF4D47" w14:textId="79D905B4" w:rsidR="00F91A13" w:rsidRPr="00086D73" w:rsidRDefault="00F91A13" w:rsidP="00EA0863">
            <w:pPr>
              <w:spacing w:line="276" w:lineRule="auto"/>
              <w:rPr>
                <w:rFonts w:ascii="GHEA Grapalat" w:hAnsi="GHEA Grapalat" w:cstheme="majorHAnsi"/>
                <w:i/>
                <w:sz w:val="20"/>
                <w:szCs w:val="20"/>
              </w:rPr>
            </w:pPr>
            <w:r w:rsidRPr="00086D73">
              <w:rPr>
                <w:rFonts w:ascii="GHEA Grapalat" w:hAnsi="GHEA Grapalat" w:cstheme="majorHAnsi"/>
                <w:i/>
              </w:rPr>
              <w:t>(</w:t>
            </w:r>
            <w:r w:rsidR="00C57E09" w:rsidRPr="00C57E09">
              <w:rPr>
                <w:rFonts w:ascii="GHEA Grapalat" w:hAnsi="GHEA Grapalat" w:cstheme="majorHAnsi"/>
                <w:i/>
              </w:rPr>
              <w:t>Information that is not applicable is marked as “Not applicable.” If securities under the same series are issued with different main terms—such as issue currency, offering price, nominal value, etc.—the differing terms for each group of securities meeting those conditions are presented separately.</w:t>
            </w:r>
            <w:r w:rsidRPr="00086D73">
              <w:rPr>
                <w:rFonts w:ascii="GHEA Grapalat" w:hAnsi="GHEA Grapalat" w:cstheme="majorHAnsi"/>
                <w:i/>
              </w:rPr>
              <w:t>)</w:t>
            </w:r>
          </w:p>
        </w:tc>
      </w:tr>
      <w:tr w:rsidR="00F91A13" w:rsidRPr="0094396A" w14:paraId="656D880E" w14:textId="77777777" w:rsidTr="00086D73">
        <w:tc>
          <w:tcPr>
            <w:tcW w:w="811" w:type="dxa"/>
          </w:tcPr>
          <w:p w14:paraId="40D20B46"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1</w:t>
            </w:r>
          </w:p>
        </w:tc>
        <w:tc>
          <w:tcPr>
            <w:tcW w:w="4248" w:type="dxa"/>
          </w:tcPr>
          <w:p w14:paraId="5507488E" w14:textId="1EF3DE82" w:rsidR="00F91A13" w:rsidRPr="00086D73" w:rsidRDefault="00C57E09" w:rsidP="00EA0863">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Issuer</w:t>
            </w:r>
            <w:r w:rsidR="00F91A13" w:rsidRPr="00086D73">
              <w:rPr>
                <w:rFonts w:ascii="GHEA Grapalat" w:hAnsi="GHEA Grapalat" w:cstheme="majorHAnsi"/>
                <w:sz w:val="20"/>
                <w:szCs w:val="20"/>
                <w:lang w:val="en-US"/>
              </w:rPr>
              <w:t xml:space="preserve"> (</w:t>
            </w:r>
            <w:r>
              <w:rPr>
                <w:rFonts w:ascii="GHEA Grapalat" w:hAnsi="GHEA Grapalat" w:cstheme="majorHAnsi"/>
                <w:sz w:val="20"/>
                <w:szCs w:val="20"/>
                <w:lang w:val="en-US"/>
              </w:rPr>
              <w:t>Name of Issuer</w:t>
            </w:r>
            <w:r w:rsidR="00F91A13" w:rsidRPr="00086D73">
              <w:rPr>
                <w:rFonts w:ascii="GHEA Grapalat" w:hAnsi="GHEA Grapalat" w:cstheme="majorHAnsi"/>
                <w:sz w:val="20"/>
                <w:szCs w:val="20"/>
                <w:lang w:val="en-US"/>
              </w:rPr>
              <w:t>)</w:t>
            </w:r>
          </w:p>
        </w:tc>
        <w:tc>
          <w:tcPr>
            <w:tcW w:w="4859" w:type="dxa"/>
          </w:tcPr>
          <w:p w14:paraId="13775E68" w14:textId="610E7D33"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 xml:space="preserve"> </w:t>
            </w:r>
            <w:r w:rsidR="00C57E09" w:rsidRPr="00C57E09">
              <w:rPr>
                <w:rFonts w:ascii="GHEA Grapalat" w:hAnsi="GHEA Grapalat" w:cstheme="majorHAnsi"/>
                <w:sz w:val="20"/>
                <w:szCs w:val="20"/>
              </w:rPr>
              <w:t>“DALAN TECHNOLOGIES” LLC</w:t>
            </w:r>
          </w:p>
        </w:tc>
      </w:tr>
      <w:tr w:rsidR="00F91A13" w:rsidRPr="0094396A" w14:paraId="41A628B8" w14:textId="77777777" w:rsidTr="00086D73">
        <w:tc>
          <w:tcPr>
            <w:tcW w:w="811" w:type="dxa"/>
          </w:tcPr>
          <w:p w14:paraId="36097DD8"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2</w:t>
            </w:r>
          </w:p>
        </w:tc>
        <w:tc>
          <w:tcPr>
            <w:tcW w:w="4248" w:type="dxa"/>
          </w:tcPr>
          <w:p w14:paraId="252D8B81" w14:textId="7E4B3885" w:rsidR="00F91A13" w:rsidRPr="00086D73" w:rsidRDefault="00C57E09" w:rsidP="00EA0863">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Guarantor</w:t>
            </w:r>
          </w:p>
        </w:tc>
        <w:tc>
          <w:tcPr>
            <w:tcW w:w="4859" w:type="dxa"/>
          </w:tcPr>
          <w:p w14:paraId="5F4DAB01" w14:textId="0EFCA0A8" w:rsidR="00F91A13" w:rsidRPr="00086D73" w:rsidRDefault="00C57E09" w:rsidP="00EA0863">
            <w:pPr>
              <w:spacing w:line="276" w:lineRule="auto"/>
              <w:rPr>
                <w:rFonts w:ascii="GHEA Grapalat" w:hAnsi="GHEA Grapalat" w:cstheme="majorHAnsi"/>
                <w:sz w:val="20"/>
                <w:szCs w:val="20"/>
              </w:rPr>
            </w:pPr>
            <w:r w:rsidRPr="00C57E09">
              <w:rPr>
                <w:rFonts w:ascii="GHEA Grapalat" w:hAnsi="GHEA Grapalat" w:cstheme="majorHAnsi"/>
                <w:sz w:val="20"/>
                <w:szCs w:val="20"/>
              </w:rPr>
              <w:t>The issuer does not intend to engage a guarantor.</w:t>
            </w:r>
          </w:p>
        </w:tc>
      </w:tr>
      <w:tr w:rsidR="00F91A13" w:rsidRPr="0094396A" w14:paraId="39CC8C04" w14:textId="77777777" w:rsidTr="00086D73">
        <w:tc>
          <w:tcPr>
            <w:tcW w:w="811" w:type="dxa"/>
          </w:tcPr>
          <w:p w14:paraId="1E74EF24"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3</w:t>
            </w:r>
          </w:p>
        </w:tc>
        <w:tc>
          <w:tcPr>
            <w:tcW w:w="4248" w:type="dxa"/>
          </w:tcPr>
          <w:p w14:paraId="0706F8D2" w14:textId="71B8BE67" w:rsidR="00F91A13" w:rsidRPr="00086D73" w:rsidRDefault="00C57E09" w:rsidP="00EA0863">
            <w:pPr>
              <w:spacing w:line="276" w:lineRule="auto"/>
              <w:rPr>
                <w:rFonts w:ascii="GHEA Grapalat" w:hAnsi="GHEA Grapalat" w:cstheme="majorHAnsi"/>
                <w:sz w:val="20"/>
                <w:szCs w:val="20"/>
                <w:lang w:val="en-US"/>
              </w:rPr>
            </w:pPr>
            <w:r w:rsidRPr="00C57E09">
              <w:rPr>
                <w:rFonts w:ascii="GHEA Grapalat" w:hAnsi="GHEA Grapalat" w:cstheme="majorHAnsi"/>
                <w:sz w:val="20"/>
                <w:szCs w:val="20"/>
              </w:rPr>
              <w:t>Series (Sequential number and year of issue under this Prospectus)</w:t>
            </w:r>
          </w:p>
        </w:tc>
        <w:tc>
          <w:tcPr>
            <w:tcW w:w="4859" w:type="dxa"/>
          </w:tcPr>
          <w:p w14:paraId="3184415E" w14:textId="0F133FE2" w:rsidR="00F91A13" w:rsidRPr="00086D73" w:rsidRDefault="00C57E09" w:rsidP="00EA0863">
            <w:pPr>
              <w:spacing w:line="276" w:lineRule="auto"/>
              <w:rPr>
                <w:rFonts w:ascii="GHEA Grapalat" w:hAnsi="GHEA Grapalat" w:cstheme="majorHAnsi"/>
                <w:sz w:val="20"/>
                <w:szCs w:val="20"/>
              </w:rPr>
            </w:pPr>
            <w:r>
              <w:rPr>
                <w:rFonts w:ascii="GHEA Grapalat" w:hAnsi="GHEA Grapalat" w:cstheme="majorHAnsi"/>
                <w:sz w:val="20"/>
                <w:szCs w:val="20"/>
              </w:rPr>
              <w:t>Series</w:t>
            </w:r>
            <w:r w:rsidR="00283474" w:rsidRPr="00086D73">
              <w:rPr>
                <w:rFonts w:ascii="GHEA Grapalat" w:hAnsi="GHEA Grapalat" w:cstheme="majorHAnsi"/>
                <w:sz w:val="20"/>
                <w:szCs w:val="20"/>
              </w:rPr>
              <w:t xml:space="preserve"> 1, 2025</w:t>
            </w:r>
          </w:p>
        </w:tc>
      </w:tr>
      <w:tr w:rsidR="00F91A13" w:rsidRPr="0094396A" w14:paraId="1D024474" w14:textId="77777777" w:rsidTr="00086D73">
        <w:tc>
          <w:tcPr>
            <w:tcW w:w="811" w:type="dxa"/>
          </w:tcPr>
          <w:p w14:paraId="77243943"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4</w:t>
            </w:r>
          </w:p>
        </w:tc>
        <w:tc>
          <w:tcPr>
            <w:tcW w:w="4248" w:type="dxa"/>
          </w:tcPr>
          <w:p w14:paraId="43B5A7F1" w14:textId="0098E4C9" w:rsidR="00F91A13" w:rsidRPr="00086D73" w:rsidRDefault="00C57E09" w:rsidP="00EA0863">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Total volume of the given series</w:t>
            </w:r>
          </w:p>
        </w:tc>
        <w:tc>
          <w:tcPr>
            <w:tcW w:w="4859" w:type="dxa"/>
          </w:tcPr>
          <w:p w14:paraId="2AF52EF6" w14:textId="0098DF8C" w:rsidR="00F91A13" w:rsidRPr="00086D73" w:rsidRDefault="0023661F"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2</w:t>
            </w:r>
            <w:r w:rsidR="00283474" w:rsidRPr="00086D73">
              <w:rPr>
                <w:rFonts w:ascii="GHEA Grapalat" w:hAnsi="GHEA Grapalat" w:cstheme="majorHAnsi"/>
                <w:sz w:val="20"/>
                <w:szCs w:val="20"/>
              </w:rPr>
              <w:t>,</w:t>
            </w:r>
            <w:r w:rsidR="00086D73" w:rsidRPr="00086D73">
              <w:rPr>
                <w:rFonts w:ascii="GHEA Grapalat" w:hAnsi="GHEA Grapalat" w:cstheme="majorHAnsi"/>
                <w:sz w:val="20"/>
                <w:szCs w:val="20"/>
              </w:rPr>
              <w:t>5</w:t>
            </w:r>
            <w:r w:rsidR="00283474" w:rsidRPr="00086D73">
              <w:rPr>
                <w:rFonts w:ascii="GHEA Grapalat" w:hAnsi="GHEA Grapalat" w:cstheme="majorHAnsi"/>
                <w:sz w:val="20"/>
                <w:szCs w:val="20"/>
              </w:rPr>
              <w:t>00,000,000 (</w:t>
            </w:r>
            <w:r w:rsidR="00C57E09">
              <w:rPr>
                <w:rFonts w:ascii="GHEA Grapalat" w:hAnsi="GHEA Grapalat" w:cstheme="majorHAnsi"/>
                <w:sz w:val="20"/>
                <w:szCs w:val="20"/>
              </w:rPr>
              <w:t>Two billion five hundreed million</w:t>
            </w:r>
            <w:r w:rsidR="00283474" w:rsidRPr="00086D73">
              <w:rPr>
                <w:rFonts w:ascii="GHEA Grapalat" w:hAnsi="GHEA Grapalat" w:cstheme="majorHAnsi"/>
                <w:sz w:val="20"/>
                <w:szCs w:val="20"/>
              </w:rPr>
              <w:t xml:space="preserve">) </w:t>
            </w:r>
            <w:r w:rsidR="00C57E09">
              <w:rPr>
                <w:rFonts w:ascii="GHEA Grapalat" w:hAnsi="GHEA Grapalat" w:cstheme="majorHAnsi"/>
                <w:sz w:val="20"/>
                <w:szCs w:val="20"/>
              </w:rPr>
              <w:t>AMD</w:t>
            </w:r>
          </w:p>
          <w:p w14:paraId="68C3978F" w14:textId="77777777" w:rsidR="00283474" w:rsidRPr="00086D73" w:rsidRDefault="00283474" w:rsidP="00EA0863">
            <w:pPr>
              <w:spacing w:line="276" w:lineRule="auto"/>
              <w:rPr>
                <w:rFonts w:ascii="GHEA Grapalat" w:hAnsi="GHEA Grapalat" w:cstheme="majorHAnsi"/>
                <w:sz w:val="20"/>
                <w:szCs w:val="20"/>
              </w:rPr>
            </w:pPr>
          </w:p>
          <w:p w14:paraId="2EFE0582" w14:textId="212706D6" w:rsidR="00283474" w:rsidRDefault="00C57E09" w:rsidP="00EA0863">
            <w:pPr>
              <w:spacing w:line="276" w:lineRule="auto"/>
              <w:rPr>
                <w:rFonts w:ascii="GHEA Grapalat" w:hAnsi="GHEA Grapalat" w:cstheme="majorHAnsi"/>
                <w:sz w:val="20"/>
                <w:szCs w:val="20"/>
              </w:rPr>
            </w:pPr>
            <w:r w:rsidRPr="00C57E09">
              <w:rPr>
                <w:rFonts w:ascii="GHEA Grapalat" w:hAnsi="GHEA Grapalat" w:cstheme="majorHAnsi"/>
                <w:sz w:val="20"/>
                <w:szCs w:val="20"/>
              </w:rPr>
              <w:t xml:space="preserve">The placement of the issued bonds will be carried out </w:t>
            </w:r>
            <w:r>
              <w:rPr>
                <w:rFonts w:ascii="GHEA Grapalat" w:hAnsi="GHEA Grapalat" w:cstheme="majorHAnsi"/>
                <w:sz w:val="20"/>
                <w:szCs w:val="20"/>
              </w:rPr>
              <w:t xml:space="preserve">with </w:t>
            </w:r>
            <w:r>
              <w:rPr>
                <w:rFonts w:ascii="GHEA Grapalat" w:hAnsi="GHEA Grapalat" w:cstheme="majorHAnsi"/>
                <w:sz w:val="20"/>
                <w:szCs w:val="20"/>
                <w:lang w:val="en-US"/>
              </w:rPr>
              <w:t>unsecured</w:t>
            </w:r>
            <w:r>
              <w:rPr>
                <w:rFonts w:ascii="GHEA Grapalat" w:hAnsi="GHEA Grapalat" w:cstheme="majorHAnsi"/>
                <w:sz w:val="20"/>
                <w:szCs w:val="20"/>
              </w:rPr>
              <w:t xml:space="preserve"> method</w:t>
            </w:r>
            <w:r w:rsidRPr="00C57E09">
              <w:rPr>
                <w:rFonts w:ascii="GHEA Grapalat" w:hAnsi="GHEA Grapalat" w:cstheme="majorHAnsi"/>
                <w:sz w:val="20"/>
                <w:szCs w:val="20"/>
              </w:rPr>
              <w:t>.</w:t>
            </w:r>
          </w:p>
          <w:p w14:paraId="73FE369A" w14:textId="77777777" w:rsidR="00C57E09" w:rsidRPr="00086D73" w:rsidRDefault="00C57E09" w:rsidP="00EA0863">
            <w:pPr>
              <w:spacing w:line="276" w:lineRule="auto"/>
              <w:rPr>
                <w:rFonts w:ascii="GHEA Grapalat" w:hAnsi="GHEA Grapalat" w:cstheme="majorHAnsi"/>
                <w:sz w:val="20"/>
                <w:szCs w:val="20"/>
              </w:rPr>
            </w:pPr>
          </w:p>
          <w:p w14:paraId="2AF891E8" w14:textId="204B925F" w:rsidR="00283474" w:rsidRPr="00C57E09" w:rsidRDefault="00C57E09" w:rsidP="00EA0863">
            <w:pPr>
              <w:spacing w:line="276" w:lineRule="auto"/>
              <w:rPr>
                <w:rFonts w:ascii="GHEA Grapalat" w:hAnsi="GHEA Grapalat" w:cstheme="majorHAnsi"/>
                <w:sz w:val="20"/>
                <w:szCs w:val="20"/>
              </w:rPr>
            </w:pPr>
            <w:r w:rsidRPr="00C57E09">
              <w:rPr>
                <w:rFonts w:ascii="GHEA Grapalat" w:hAnsi="GHEA Grapalat" w:cstheme="majorHAnsi"/>
                <w:sz w:val="20"/>
                <w:szCs w:val="20"/>
              </w:rPr>
              <w:t>During the placement period, unplaced bonds may be placed through reopening of the issue.</w:t>
            </w:r>
          </w:p>
        </w:tc>
      </w:tr>
      <w:tr w:rsidR="00F91A13" w:rsidRPr="0094396A" w14:paraId="48E23C2A" w14:textId="77777777" w:rsidTr="00086D73">
        <w:tc>
          <w:tcPr>
            <w:tcW w:w="811" w:type="dxa"/>
          </w:tcPr>
          <w:p w14:paraId="7B08E171"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5</w:t>
            </w:r>
          </w:p>
        </w:tc>
        <w:tc>
          <w:tcPr>
            <w:tcW w:w="4248" w:type="dxa"/>
          </w:tcPr>
          <w:p w14:paraId="1EBD9AF2" w14:textId="494C7613" w:rsidR="00F91A13" w:rsidRPr="00086D73" w:rsidRDefault="00C57E09" w:rsidP="00EA0863">
            <w:pPr>
              <w:spacing w:line="276" w:lineRule="auto"/>
              <w:rPr>
                <w:rFonts w:ascii="GHEA Grapalat" w:hAnsi="GHEA Grapalat" w:cstheme="majorHAnsi"/>
                <w:sz w:val="20"/>
                <w:szCs w:val="20"/>
              </w:rPr>
            </w:pPr>
            <w:r w:rsidRPr="00C57E09">
              <w:rPr>
                <w:rFonts w:ascii="GHEA Grapalat" w:hAnsi="GHEA Grapalat" w:cstheme="majorHAnsi"/>
                <w:sz w:val="20"/>
                <w:szCs w:val="20"/>
              </w:rPr>
              <w:t xml:space="preserve">Information on the classification of securities in terms of the order of fulfillment of the issuer’s obligations (subordination), including the volume </w:t>
            </w:r>
            <w:r w:rsidRPr="00C57E09">
              <w:rPr>
                <w:rFonts w:ascii="GHEA Grapalat" w:hAnsi="GHEA Grapalat" w:cstheme="majorHAnsi"/>
                <w:sz w:val="20"/>
                <w:szCs w:val="20"/>
              </w:rPr>
              <w:lastRenderedPageBreak/>
              <w:t>of each issue under this series according to subordination</w:t>
            </w:r>
          </w:p>
        </w:tc>
        <w:tc>
          <w:tcPr>
            <w:tcW w:w="4859" w:type="dxa"/>
          </w:tcPr>
          <w:p w14:paraId="79F75B48" w14:textId="77777777" w:rsidR="00C57E09" w:rsidRPr="00C57E09" w:rsidRDefault="00C57E09" w:rsidP="00EA0863">
            <w:pPr>
              <w:spacing w:line="276" w:lineRule="auto"/>
              <w:rPr>
                <w:rFonts w:ascii="GHEA Grapalat" w:hAnsi="GHEA Grapalat" w:cstheme="majorHAnsi"/>
                <w:sz w:val="20"/>
                <w:szCs w:val="20"/>
              </w:rPr>
            </w:pPr>
            <w:r w:rsidRPr="00C57E09">
              <w:rPr>
                <w:rFonts w:ascii="GHEA Grapalat" w:hAnsi="GHEA Grapalat" w:cstheme="majorHAnsi"/>
                <w:sz w:val="20"/>
                <w:szCs w:val="20"/>
              </w:rPr>
              <w:lastRenderedPageBreak/>
              <w:t>The bonds are not subordinated.</w:t>
            </w:r>
          </w:p>
          <w:p w14:paraId="6AEE0928" w14:textId="5D50A5D9" w:rsidR="00F91A13" w:rsidRPr="00086D73" w:rsidRDefault="00C57E09" w:rsidP="00EA0863">
            <w:pPr>
              <w:spacing w:line="276" w:lineRule="auto"/>
              <w:rPr>
                <w:rFonts w:ascii="GHEA Grapalat" w:hAnsi="GHEA Grapalat" w:cstheme="majorHAnsi"/>
                <w:sz w:val="20"/>
                <w:szCs w:val="20"/>
              </w:rPr>
            </w:pPr>
            <w:r w:rsidRPr="00C57E09">
              <w:rPr>
                <w:rFonts w:ascii="GHEA Grapalat" w:hAnsi="GHEA Grapalat" w:cstheme="majorHAnsi"/>
                <w:sz w:val="20"/>
                <w:szCs w:val="20"/>
              </w:rPr>
              <w:lastRenderedPageBreak/>
              <w:br/>
              <w:t>All details are presented in Section 2.3.6 of the Prospectus.</w:t>
            </w:r>
          </w:p>
        </w:tc>
      </w:tr>
      <w:tr w:rsidR="00F91A13" w:rsidRPr="0094396A" w14:paraId="08F1E753" w14:textId="77777777" w:rsidTr="00086D73">
        <w:tc>
          <w:tcPr>
            <w:tcW w:w="811" w:type="dxa"/>
          </w:tcPr>
          <w:p w14:paraId="2A2B022F"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lastRenderedPageBreak/>
              <w:t>6</w:t>
            </w:r>
          </w:p>
        </w:tc>
        <w:tc>
          <w:tcPr>
            <w:tcW w:w="4248" w:type="dxa"/>
          </w:tcPr>
          <w:p w14:paraId="4EFF8044" w14:textId="3668CC38" w:rsidR="00F91A13" w:rsidRPr="00086D73" w:rsidRDefault="00C57E09" w:rsidP="00EA0863">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Issue currency</w:t>
            </w:r>
            <w:r w:rsidR="00F91A13" w:rsidRPr="00086D73">
              <w:rPr>
                <w:rFonts w:ascii="GHEA Grapalat" w:hAnsi="GHEA Grapalat" w:cstheme="majorHAnsi"/>
                <w:sz w:val="20"/>
                <w:szCs w:val="20"/>
                <w:lang w:val="en-US"/>
              </w:rPr>
              <w:t xml:space="preserve"> </w:t>
            </w:r>
          </w:p>
        </w:tc>
        <w:tc>
          <w:tcPr>
            <w:tcW w:w="4859" w:type="dxa"/>
          </w:tcPr>
          <w:p w14:paraId="3AE89D93" w14:textId="73922739" w:rsidR="00F91A13" w:rsidRPr="00086D73" w:rsidRDefault="00C57E09" w:rsidP="00EA0863">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Armenian dram (AMD)</w:t>
            </w:r>
          </w:p>
        </w:tc>
      </w:tr>
      <w:tr w:rsidR="00F91A13" w:rsidRPr="0094396A" w14:paraId="3933A1CD" w14:textId="77777777" w:rsidTr="00086D73">
        <w:tc>
          <w:tcPr>
            <w:tcW w:w="811" w:type="dxa"/>
          </w:tcPr>
          <w:p w14:paraId="4344033D"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7</w:t>
            </w:r>
          </w:p>
        </w:tc>
        <w:tc>
          <w:tcPr>
            <w:tcW w:w="4248" w:type="dxa"/>
          </w:tcPr>
          <w:p w14:paraId="233D1BD2" w14:textId="33D9D6DE" w:rsidR="00F91A13" w:rsidRPr="00086D73" w:rsidRDefault="00C57E09" w:rsidP="00EA0863">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Offering price</w:t>
            </w:r>
          </w:p>
        </w:tc>
        <w:tc>
          <w:tcPr>
            <w:tcW w:w="4859" w:type="dxa"/>
            <w:vAlign w:val="bottom"/>
          </w:tcPr>
          <w:p w14:paraId="7A6106E6" w14:textId="74BEB666" w:rsidR="00F91A13" w:rsidRPr="00086D73" w:rsidRDefault="0083194C" w:rsidP="00EA0863">
            <w:pPr>
              <w:spacing w:line="276" w:lineRule="auto"/>
              <w:rPr>
                <w:rFonts w:ascii="GHEA Grapalat" w:hAnsi="GHEA Grapalat" w:cstheme="majorHAnsi"/>
                <w:sz w:val="20"/>
                <w:szCs w:val="20"/>
              </w:rPr>
            </w:pPr>
            <w:r w:rsidRPr="0083194C">
              <w:rPr>
                <w:rFonts w:ascii="GHEA Grapalat" w:hAnsi="GHEA Grapalat" w:cstheme="majorHAnsi"/>
                <w:sz w:val="20"/>
                <w:szCs w:val="20"/>
              </w:rPr>
              <w:t>The full price of the bonds per 100 units of nominal value, starting from the first day of placement, shall be calculated as follows</w:t>
            </w:r>
            <w:r w:rsidR="00E73264">
              <w:rPr>
                <w:rFonts w:ascii="GHEA Grapalat" w:hAnsi="GHEA Grapalat" w:cstheme="majorHAnsi"/>
                <w:sz w:val="20"/>
                <w:szCs w:val="20"/>
              </w:rPr>
              <w:t>:</w:t>
            </w:r>
          </w:p>
          <w:p w14:paraId="7752ADEC" w14:textId="77777777" w:rsidR="00F91A13" w:rsidRPr="00086D73" w:rsidRDefault="00F91A13" w:rsidP="00EA0863">
            <w:pPr>
              <w:spacing w:line="276" w:lineRule="auto"/>
              <w:rPr>
                <w:rFonts w:ascii="GHEA Grapalat" w:hAnsi="GHEA Grapalat" w:cstheme="majorHAnsi"/>
                <w:sz w:val="20"/>
                <w:szCs w:val="20"/>
              </w:rPr>
            </w:pPr>
            <m:oMathPara>
              <m:oMathParaPr>
                <m:jc m:val="left"/>
              </m:oMathParaPr>
              <m:oMath>
                <m:r>
                  <w:rPr>
                    <w:rFonts w:ascii="Cambria Math" w:hAnsi="Cambria Math" w:cstheme="majorHAnsi"/>
                    <w:sz w:val="20"/>
                    <w:szCs w:val="20"/>
                  </w:rPr>
                  <m:t>DP</m:t>
                </m:r>
                <m:r>
                  <m:rPr>
                    <m:sty m:val="p"/>
                  </m:rPr>
                  <w:rPr>
                    <w:rFonts w:ascii="Cambria Math" w:hAnsi="Cambria Math" w:cstheme="majorHAnsi"/>
                    <w:sz w:val="20"/>
                    <w:szCs w:val="20"/>
                  </w:rPr>
                  <m:t xml:space="preserve">= </m:t>
                </m:r>
                <m:f>
                  <m:fPr>
                    <m:ctrlPr>
                      <w:rPr>
                        <w:rFonts w:ascii="Cambria Math" w:hAnsi="Cambria Math" w:cstheme="majorHAnsi"/>
                        <w:sz w:val="20"/>
                        <w:szCs w:val="20"/>
                      </w:rPr>
                    </m:ctrlPr>
                  </m:fPr>
                  <m:num>
                    <m:r>
                      <w:rPr>
                        <w:rFonts w:ascii="Cambria Math" w:hAnsi="Cambria Math" w:cstheme="majorHAnsi"/>
                        <w:sz w:val="20"/>
                        <w:szCs w:val="20"/>
                      </w:rPr>
                      <m:t>C</m:t>
                    </m:r>
                  </m:num>
                  <m:den>
                    <m:r>
                      <w:rPr>
                        <w:rFonts w:ascii="Cambria Math" w:hAnsi="Cambria Math" w:cstheme="majorHAnsi"/>
                        <w:sz w:val="20"/>
                        <w:szCs w:val="20"/>
                      </w:rPr>
                      <m:t>f</m:t>
                    </m:r>
                  </m:den>
                </m:f>
                <m:nary>
                  <m:naryPr>
                    <m:chr m:val="∑"/>
                    <m:limLoc m:val="undOvr"/>
                    <m:ctrlPr>
                      <w:rPr>
                        <w:rFonts w:ascii="Cambria Math" w:hAnsi="Cambria Math" w:cstheme="majorHAnsi"/>
                        <w:sz w:val="20"/>
                        <w:szCs w:val="20"/>
                      </w:rPr>
                    </m:ctrlPr>
                  </m:naryPr>
                  <m:sub>
                    <m:r>
                      <w:rPr>
                        <w:rFonts w:ascii="Cambria Math" w:hAnsi="Cambria Math" w:cstheme="majorHAnsi"/>
                        <w:sz w:val="20"/>
                        <w:szCs w:val="20"/>
                      </w:rPr>
                      <m:t>t</m:t>
                    </m:r>
                    <m:r>
                      <m:rPr>
                        <m:sty m:val="p"/>
                      </m:rPr>
                      <w:rPr>
                        <w:rFonts w:ascii="Cambria Math" w:hAnsi="Cambria Math" w:cstheme="majorHAnsi"/>
                        <w:sz w:val="20"/>
                        <w:szCs w:val="20"/>
                      </w:rPr>
                      <m:t>=1</m:t>
                    </m:r>
                  </m:sub>
                  <m:sup>
                    <m:r>
                      <w:rPr>
                        <w:rFonts w:ascii="Cambria Math" w:hAnsi="Cambria Math" w:cstheme="majorHAnsi"/>
                        <w:sz w:val="20"/>
                        <w:szCs w:val="20"/>
                      </w:rPr>
                      <m:t>N</m:t>
                    </m:r>
                  </m:sup>
                  <m:e>
                    <m:f>
                      <m:fPr>
                        <m:ctrlPr>
                          <w:rPr>
                            <w:rFonts w:ascii="Cambria Math" w:hAnsi="Cambria Math" w:cstheme="majorHAnsi"/>
                            <w:sz w:val="20"/>
                            <w:szCs w:val="20"/>
                          </w:rPr>
                        </m:ctrlPr>
                      </m:fPr>
                      <m:num>
                        <m:r>
                          <m:rPr>
                            <m:sty m:val="p"/>
                          </m:rPr>
                          <w:rPr>
                            <w:rFonts w:ascii="Cambria Math" w:hAnsi="Cambria Math" w:cstheme="majorHAnsi"/>
                            <w:sz w:val="20"/>
                            <w:szCs w:val="20"/>
                          </w:rPr>
                          <m:t>1</m:t>
                        </m:r>
                      </m:num>
                      <m:den>
                        <m:sSup>
                          <m:sSupPr>
                            <m:ctrlPr>
                              <w:rPr>
                                <w:rFonts w:ascii="Cambria Math" w:hAnsi="Cambria Math" w:cstheme="majorHAnsi"/>
                                <w:sz w:val="20"/>
                                <w:szCs w:val="20"/>
                              </w:rPr>
                            </m:ctrlPr>
                          </m:sSupPr>
                          <m:e>
                            <m:r>
                              <m:rPr>
                                <m:sty m:val="p"/>
                              </m:rPr>
                              <w:rPr>
                                <w:rFonts w:ascii="Cambria Math" w:hAnsi="Cambria Math" w:cstheme="majorHAnsi"/>
                                <w:sz w:val="20"/>
                                <w:szCs w:val="20"/>
                              </w:rPr>
                              <m:t>(1+</m:t>
                            </m:r>
                            <m:f>
                              <m:fPr>
                                <m:ctrlPr>
                                  <w:rPr>
                                    <w:rFonts w:ascii="Cambria Math" w:hAnsi="Cambria Math" w:cstheme="majorHAnsi"/>
                                    <w:sz w:val="20"/>
                                    <w:szCs w:val="20"/>
                                  </w:rPr>
                                </m:ctrlPr>
                              </m:fPr>
                              <m:num>
                                <m:r>
                                  <w:rPr>
                                    <w:rFonts w:ascii="Cambria Math" w:hAnsi="Cambria Math" w:cstheme="majorHAnsi"/>
                                    <w:sz w:val="20"/>
                                    <w:szCs w:val="20"/>
                                  </w:rPr>
                                  <m:t>y</m:t>
                                </m:r>
                              </m:num>
                              <m:den>
                                <m:r>
                                  <m:rPr>
                                    <m:sty m:val="p"/>
                                  </m:rPr>
                                  <w:rPr>
                                    <w:rFonts w:ascii="Cambria Math" w:hAnsi="Cambria Math" w:cstheme="majorHAnsi"/>
                                    <w:sz w:val="20"/>
                                    <w:szCs w:val="20"/>
                                  </w:rPr>
                                  <m:t>100*</m:t>
                                </m:r>
                                <m:r>
                                  <w:rPr>
                                    <w:rFonts w:ascii="Cambria Math" w:hAnsi="Cambria Math" w:cstheme="majorHAnsi"/>
                                    <w:sz w:val="20"/>
                                    <w:szCs w:val="20"/>
                                  </w:rPr>
                                  <m:t>f</m:t>
                                </m:r>
                              </m:den>
                            </m:f>
                            <m:r>
                              <m:rPr>
                                <m:sty m:val="p"/>
                              </m:rPr>
                              <w:rPr>
                                <w:rFonts w:ascii="Cambria Math" w:hAnsi="Cambria Math" w:cstheme="majorHAnsi"/>
                                <w:sz w:val="20"/>
                                <w:szCs w:val="20"/>
                              </w:rPr>
                              <m:t>)</m:t>
                            </m:r>
                          </m:e>
                          <m:sup>
                            <m:r>
                              <w:rPr>
                                <w:rFonts w:ascii="Cambria Math" w:hAnsi="Cambria Math" w:cstheme="majorHAnsi"/>
                                <w:sz w:val="20"/>
                                <w:szCs w:val="20"/>
                              </w:rPr>
                              <m:t>i</m:t>
                            </m:r>
                            <m:r>
                              <m:rPr>
                                <m:sty m:val="p"/>
                              </m:rPr>
                              <w:rPr>
                                <w:rFonts w:ascii="Cambria Math" w:hAnsi="Cambria Math" w:cstheme="majorHAnsi"/>
                                <w:sz w:val="20"/>
                                <w:szCs w:val="20"/>
                              </w:rPr>
                              <m:t>-1+</m:t>
                            </m:r>
                            <m:r>
                              <w:rPr>
                                <w:rFonts w:ascii="Cambria Math" w:hAnsi="Cambria Math" w:cstheme="majorHAnsi"/>
                                <w:sz w:val="20"/>
                                <w:szCs w:val="20"/>
                              </w:rPr>
                              <m:t>τ</m:t>
                            </m:r>
                          </m:sup>
                        </m:sSup>
                      </m:den>
                    </m:f>
                    <m:r>
                      <m:rPr>
                        <m:sty m:val="p"/>
                      </m:rPr>
                      <w:rPr>
                        <w:rFonts w:ascii="Cambria Math" w:hAnsi="Cambria Math" w:cstheme="majorHAnsi"/>
                        <w:sz w:val="20"/>
                        <w:szCs w:val="20"/>
                      </w:rPr>
                      <m:t>+</m:t>
                    </m:r>
                    <m:f>
                      <m:fPr>
                        <m:ctrlPr>
                          <w:rPr>
                            <w:rFonts w:ascii="Cambria Math" w:hAnsi="Cambria Math" w:cstheme="majorHAnsi"/>
                            <w:sz w:val="20"/>
                            <w:szCs w:val="20"/>
                          </w:rPr>
                        </m:ctrlPr>
                      </m:fPr>
                      <m:num>
                        <m:r>
                          <m:rPr>
                            <m:sty m:val="p"/>
                          </m:rPr>
                          <w:rPr>
                            <w:rFonts w:ascii="Cambria Math" w:hAnsi="Cambria Math" w:cstheme="majorHAnsi"/>
                            <w:sz w:val="20"/>
                            <w:szCs w:val="20"/>
                          </w:rPr>
                          <m:t>100</m:t>
                        </m:r>
                      </m:num>
                      <m:den>
                        <m:r>
                          <m:rPr>
                            <m:sty m:val="p"/>
                          </m:rPr>
                          <w:rPr>
                            <w:rFonts w:ascii="Cambria Math" w:hAnsi="Cambria Math" w:cstheme="majorHAnsi"/>
                            <w:sz w:val="20"/>
                            <w:szCs w:val="20"/>
                          </w:rPr>
                          <m:t>(</m:t>
                        </m:r>
                        <m:sSup>
                          <m:sSupPr>
                            <m:ctrlPr>
                              <w:rPr>
                                <w:rFonts w:ascii="Cambria Math" w:hAnsi="Cambria Math" w:cstheme="majorHAnsi"/>
                                <w:sz w:val="20"/>
                                <w:szCs w:val="20"/>
                              </w:rPr>
                            </m:ctrlPr>
                          </m:sSupPr>
                          <m:e>
                            <m:r>
                              <m:rPr>
                                <m:sty m:val="p"/>
                              </m:rPr>
                              <w:rPr>
                                <w:rFonts w:ascii="Cambria Math" w:hAnsi="Cambria Math" w:cstheme="majorHAnsi"/>
                                <w:sz w:val="20"/>
                                <w:szCs w:val="20"/>
                              </w:rPr>
                              <m:t>1+</m:t>
                            </m:r>
                            <m:f>
                              <m:fPr>
                                <m:ctrlPr>
                                  <w:rPr>
                                    <w:rFonts w:ascii="Cambria Math" w:hAnsi="Cambria Math" w:cstheme="majorHAnsi"/>
                                    <w:sz w:val="20"/>
                                    <w:szCs w:val="20"/>
                                  </w:rPr>
                                </m:ctrlPr>
                              </m:fPr>
                              <m:num>
                                <m:r>
                                  <w:rPr>
                                    <w:rFonts w:ascii="Cambria Math" w:hAnsi="Cambria Math" w:cstheme="majorHAnsi"/>
                                    <w:sz w:val="20"/>
                                    <w:szCs w:val="20"/>
                                  </w:rPr>
                                  <m:t>y</m:t>
                                </m:r>
                              </m:num>
                              <m:den>
                                <m:r>
                                  <m:rPr>
                                    <m:sty m:val="p"/>
                                  </m:rPr>
                                  <w:rPr>
                                    <w:rFonts w:ascii="Cambria Math" w:hAnsi="Cambria Math" w:cstheme="majorHAnsi"/>
                                    <w:sz w:val="20"/>
                                    <w:szCs w:val="20"/>
                                  </w:rPr>
                                  <m:t>100*</m:t>
                                </m:r>
                                <m:r>
                                  <w:rPr>
                                    <w:rFonts w:ascii="Cambria Math" w:hAnsi="Cambria Math" w:cstheme="majorHAnsi"/>
                                    <w:sz w:val="20"/>
                                    <w:szCs w:val="20"/>
                                  </w:rPr>
                                  <m:t>f</m:t>
                                </m:r>
                              </m:den>
                            </m:f>
                            <m:r>
                              <m:rPr>
                                <m:sty m:val="p"/>
                              </m:rPr>
                              <w:rPr>
                                <w:rFonts w:ascii="Cambria Math" w:hAnsi="Cambria Math" w:cstheme="majorHAnsi"/>
                                <w:sz w:val="20"/>
                                <w:szCs w:val="20"/>
                              </w:rPr>
                              <m:t>)</m:t>
                            </m:r>
                          </m:e>
                          <m:sup>
                            <m:r>
                              <w:rPr>
                                <w:rFonts w:ascii="Cambria Math" w:hAnsi="Cambria Math" w:cstheme="majorHAnsi"/>
                                <w:sz w:val="20"/>
                                <w:szCs w:val="20"/>
                              </w:rPr>
                              <m:t>N</m:t>
                            </m:r>
                            <m:r>
                              <m:rPr>
                                <m:sty m:val="p"/>
                              </m:rPr>
                              <w:rPr>
                                <w:rFonts w:ascii="Cambria Math" w:hAnsi="Cambria Math" w:cstheme="majorHAnsi"/>
                                <w:sz w:val="20"/>
                                <w:szCs w:val="20"/>
                              </w:rPr>
                              <m:t>-1+</m:t>
                            </m:r>
                            <m:r>
                              <w:rPr>
                                <w:rFonts w:ascii="Cambria Math" w:hAnsi="Cambria Math" w:cstheme="majorHAnsi"/>
                                <w:sz w:val="20"/>
                                <w:szCs w:val="20"/>
                              </w:rPr>
                              <m:t>τ</m:t>
                            </m:r>
                          </m:sup>
                        </m:sSup>
                      </m:den>
                    </m:f>
                  </m:e>
                </m:nary>
              </m:oMath>
            </m:oMathPara>
          </w:p>
          <w:p w14:paraId="39E7270D" w14:textId="3BAC45AD" w:rsidR="00F91A13" w:rsidRPr="00086D73" w:rsidRDefault="00C57E09" w:rsidP="00EA0863">
            <w:pPr>
              <w:spacing w:line="276" w:lineRule="auto"/>
              <w:rPr>
                <w:sz w:val="20"/>
                <w:szCs w:val="20"/>
              </w:rPr>
            </w:pPr>
            <w:r>
              <w:rPr>
                <w:sz w:val="20"/>
                <w:szCs w:val="20"/>
              </w:rPr>
              <w:t>Where:</w:t>
            </w:r>
          </w:p>
          <w:p w14:paraId="73D20259" w14:textId="77777777" w:rsidR="00F91A13" w:rsidRPr="00086D73" w:rsidRDefault="00F91A13" w:rsidP="00EA0863">
            <w:pPr>
              <w:spacing w:line="276" w:lineRule="auto"/>
              <w:rPr>
                <w:sz w:val="20"/>
                <w:szCs w:val="20"/>
              </w:rPr>
            </w:pPr>
            <m:oMathPara>
              <m:oMathParaPr>
                <m:jc m:val="left"/>
              </m:oMathParaPr>
              <m:oMath>
                <m:r>
                  <w:rPr>
                    <w:rFonts w:ascii="Cambria Math" w:hAnsi="Cambria Math" w:cstheme="majorHAnsi"/>
                    <w:sz w:val="20"/>
                    <w:szCs w:val="20"/>
                  </w:rPr>
                  <m:t>τ</m:t>
                </m:r>
                <m:r>
                  <m:rPr>
                    <m:sty m:val="p"/>
                  </m:rPr>
                  <w:rPr>
                    <w:rFonts w:ascii="Cambria Math" w:hAnsi="Cambria Math" w:cstheme="majorHAnsi"/>
                    <w:sz w:val="20"/>
                    <w:szCs w:val="20"/>
                  </w:rPr>
                  <m:t xml:space="preserve">= </m:t>
                </m:r>
                <m:f>
                  <m:fPr>
                    <m:ctrlPr>
                      <w:rPr>
                        <w:rFonts w:ascii="Cambria Math" w:hAnsi="Cambria Math" w:cstheme="majorHAnsi"/>
                        <w:sz w:val="20"/>
                        <w:szCs w:val="20"/>
                      </w:rPr>
                    </m:ctrlPr>
                  </m:fPr>
                  <m:num>
                    <m:r>
                      <w:rPr>
                        <w:rFonts w:ascii="Cambria Math" w:hAnsi="Cambria Math" w:cstheme="majorHAnsi"/>
                        <w:sz w:val="20"/>
                        <w:szCs w:val="20"/>
                      </w:rPr>
                      <m:t>DSN</m:t>
                    </m:r>
                  </m:num>
                  <m:den>
                    <m:r>
                      <w:rPr>
                        <w:rFonts w:ascii="Cambria Math" w:hAnsi="Cambria Math" w:cstheme="majorHAnsi"/>
                        <w:sz w:val="20"/>
                        <w:szCs w:val="20"/>
                      </w:rPr>
                      <m:t>DCC</m:t>
                    </m:r>
                  </m:den>
                </m:f>
              </m:oMath>
            </m:oMathPara>
          </w:p>
          <w:p w14:paraId="5AB10E5C" w14:textId="58D038D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DP </w:t>
            </w:r>
            <w:r w:rsidR="00E73264">
              <w:rPr>
                <w:rFonts w:ascii="GHEA Grapalat" w:hAnsi="GHEA Grapalat" w:cstheme="majorHAnsi"/>
                <w:sz w:val="20"/>
                <w:szCs w:val="20"/>
              </w:rPr>
              <w:t>– bond price</w:t>
            </w:r>
            <w:r w:rsidRPr="00086D73">
              <w:rPr>
                <w:rFonts w:ascii="GHEA Grapalat" w:hAnsi="GHEA Grapalat" w:cstheme="majorHAnsi"/>
                <w:sz w:val="20"/>
                <w:szCs w:val="20"/>
              </w:rPr>
              <w:t>,</w:t>
            </w:r>
          </w:p>
          <w:p w14:paraId="5580CD57" w14:textId="7D7B8E3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DSN </w:t>
            </w:r>
            <w:r w:rsidRPr="00086D73">
              <w:rPr>
                <w:rFonts w:ascii="GHEA Grapalat" w:hAnsi="GHEA Grapalat" w:cstheme="majorHAnsi"/>
                <w:sz w:val="20"/>
                <w:szCs w:val="20"/>
              </w:rPr>
              <w:t xml:space="preserve">- </w:t>
            </w:r>
            <w:r w:rsidR="00E73264" w:rsidRPr="00E73264">
              <w:rPr>
                <w:rFonts w:ascii="GHEA Grapalat" w:hAnsi="GHEA Grapalat" w:cstheme="majorHAnsi"/>
                <w:sz w:val="20"/>
                <w:szCs w:val="20"/>
              </w:rPr>
              <w:t>number of days from the transaction date (settlement/trade date) until the next coupon payment date under the respective convention</w:t>
            </w:r>
            <w:r w:rsidRPr="00086D73">
              <w:rPr>
                <w:rFonts w:ascii="GHEA Grapalat" w:hAnsi="GHEA Grapalat" w:cstheme="majorHAnsi"/>
                <w:sz w:val="20"/>
                <w:szCs w:val="20"/>
              </w:rPr>
              <w:t>,</w:t>
            </w:r>
          </w:p>
          <w:p w14:paraId="49526E5A" w14:textId="5B9EF96D"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DCC </w:t>
            </w:r>
            <w:r w:rsidRPr="00086D73">
              <w:rPr>
                <w:rFonts w:ascii="GHEA Grapalat" w:hAnsi="GHEA Grapalat" w:cstheme="majorHAnsi"/>
                <w:sz w:val="20"/>
                <w:szCs w:val="20"/>
              </w:rPr>
              <w:t xml:space="preserve">- </w:t>
            </w:r>
            <w:r w:rsidR="00E73264" w:rsidRPr="00E73264">
              <w:rPr>
                <w:rFonts w:ascii="GHEA Grapalat" w:hAnsi="GHEA Grapalat" w:cstheme="majorHAnsi"/>
                <w:sz w:val="20"/>
                <w:szCs w:val="20"/>
              </w:rPr>
              <w:t>number of days between the previous and next coupon payment dates under the respective convention</w:t>
            </w:r>
            <w:r w:rsidRPr="00086D73">
              <w:rPr>
                <w:rFonts w:ascii="GHEA Grapalat" w:hAnsi="GHEA Grapalat" w:cstheme="majorHAnsi"/>
                <w:sz w:val="20"/>
                <w:szCs w:val="20"/>
              </w:rPr>
              <w:t>,</w:t>
            </w:r>
          </w:p>
          <w:p w14:paraId="3B36FA4A" w14:textId="7BBAA0C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f - </w:t>
            </w:r>
            <w:r w:rsidR="00E73264" w:rsidRPr="00E73264">
              <w:rPr>
                <w:rFonts w:ascii="GHEA Grapalat" w:hAnsi="GHEA Grapalat" w:cstheme="majorHAnsi"/>
                <w:sz w:val="20"/>
                <w:szCs w:val="20"/>
              </w:rPr>
              <w:t>coupon payment frequency (4 – for quarterly payments)</w:t>
            </w:r>
            <w:r w:rsidRPr="00086D73">
              <w:rPr>
                <w:rFonts w:ascii="GHEA Grapalat" w:hAnsi="GHEA Grapalat" w:cstheme="majorHAnsi"/>
                <w:sz w:val="20"/>
                <w:szCs w:val="20"/>
              </w:rPr>
              <w:t>,</w:t>
            </w:r>
          </w:p>
          <w:p w14:paraId="472CB6F5" w14:textId="102FB10B"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N </w:t>
            </w:r>
            <w:r w:rsidRPr="00086D73">
              <w:rPr>
                <w:rFonts w:ascii="GHEA Grapalat" w:hAnsi="GHEA Grapalat" w:cstheme="majorHAnsi"/>
                <w:sz w:val="20"/>
                <w:szCs w:val="20"/>
              </w:rPr>
              <w:t xml:space="preserve">- </w:t>
            </w:r>
            <w:r w:rsidR="00E73264" w:rsidRPr="00E73264">
              <w:rPr>
                <w:rFonts w:ascii="GHEA Grapalat" w:hAnsi="GHEA Grapalat" w:cstheme="majorHAnsi"/>
                <w:sz w:val="20"/>
                <w:szCs w:val="20"/>
              </w:rPr>
              <w:t>number of remaining coupon payments at the time of calculation</w:t>
            </w:r>
            <w:r w:rsidRPr="00086D73">
              <w:rPr>
                <w:rFonts w:ascii="GHEA Grapalat" w:hAnsi="GHEA Grapalat" w:cstheme="majorHAnsi"/>
                <w:sz w:val="20"/>
                <w:szCs w:val="20"/>
              </w:rPr>
              <w:t>,</w:t>
            </w:r>
          </w:p>
          <w:p w14:paraId="1973B930" w14:textId="1E72523F"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C </w:t>
            </w:r>
            <w:r w:rsidRPr="00086D73">
              <w:rPr>
                <w:rFonts w:ascii="GHEA Grapalat" w:hAnsi="GHEA Grapalat" w:cstheme="majorHAnsi"/>
                <w:sz w:val="20"/>
                <w:szCs w:val="20"/>
              </w:rPr>
              <w:t xml:space="preserve">- </w:t>
            </w:r>
            <w:r w:rsidR="00E73264" w:rsidRPr="00E73264">
              <w:rPr>
                <w:rFonts w:ascii="GHEA Grapalat" w:hAnsi="GHEA Grapalat" w:cstheme="majorHAnsi"/>
                <w:sz w:val="20"/>
                <w:szCs w:val="20"/>
              </w:rPr>
              <w:t>annual coupon per nominal value of one bond</w:t>
            </w:r>
            <w:r w:rsidRPr="00086D73">
              <w:rPr>
                <w:rFonts w:ascii="GHEA Grapalat" w:hAnsi="GHEA Grapalat" w:cstheme="majorHAnsi"/>
                <w:sz w:val="20"/>
                <w:szCs w:val="20"/>
              </w:rPr>
              <w:t>,</w:t>
            </w:r>
          </w:p>
          <w:p w14:paraId="0794144C" w14:textId="0906CDE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y - </w:t>
            </w:r>
            <w:r w:rsidR="00E73264" w:rsidRPr="00E73264">
              <w:rPr>
                <w:rFonts w:ascii="GHEA Grapalat" w:hAnsi="GHEA Grapalat" w:cstheme="majorHAnsi"/>
                <w:sz w:val="20"/>
                <w:szCs w:val="20"/>
              </w:rPr>
              <w:t>yield to maturity</w:t>
            </w:r>
            <w:r w:rsidR="00E73264">
              <w:rPr>
                <w:rFonts w:ascii="GHEA Grapalat" w:hAnsi="GHEA Grapalat" w:cstheme="majorHAnsi"/>
                <w:sz w:val="20"/>
                <w:szCs w:val="20"/>
              </w:rPr>
              <w:t>.</w:t>
            </w:r>
          </w:p>
          <w:p w14:paraId="56DB6161" w14:textId="2CD61792" w:rsidR="00F91A13" w:rsidRPr="00E73264" w:rsidRDefault="00E73264" w:rsidP="00EA0863">
            <w:pPr>
              <w:spacing w:line="276" w:lineRule="auto"/>
              <w:rPr>
                <w:rStyle w:val="Bodytext285pt"/>
                <w:rFonts w:ascii="GHEA Grapalat" w:hAnsi="GHEA Grapalat" w:cstheme="majorHAnsi"/>
                <w:sz w:val="20"/>
                <w:szCs w:val="20"/>
              </w:rPr>
            </w:pPr>
            <w:r w:rsidRPr="00E73264">
              <w:rPr>
                <w:rFonts w:ascii="GHEA Grapalat" w:hAnsi="GHEA Grapalat" w:cstheme="majorHAnsi"/>
                <w:sz w:val="20"/>
                <w:szCs w:val="20"/>
              </w:rPr>
              <w:t>During the placement period, the full price of the bond for each day will be published on the Issuer’s website.</w:t>
            </w:r>
          </w:p>
        </w:tc>
      </w:tr>
      <w:tr w:rsidR="00F91A13" w:rsidRPr="0094396A" w14:paraId="1DD56484" w14:textId="77777777" w:rsidTr="00086D73">
        <w:tc>
          <w:tcPr>
            <w:tcW w:w="811" w:type="dxa"/>
          </w:tcPr>
          <w:p w14:paraId="0CD30DF7"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8</w:t>
            </w:r>
          </w:p>
        </w:tc>
        <w:tc>
          <w:tcPr>
            <w:tcW w:w="4248" w:type="dxa"/>
          </w:tcPr>
          <w:p w14:paraId="17CB8411" w14:textId="58BBD55B" w:rsidR="00F91A13" w:rsidRPr="00086D73" w:rsidRDefault="00E73264" w:rsidP="00EA0863">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Nominal value</w:t>
            </w:r>
            <w:r w:rsidR="00F91A13" w:rsidRPr="00086D73">
              <w:rPr>
                <w:rFonts w:ascii="GHEA Grapalat" w:hAnsi="GHEA Grapalat" w:cstheme="majorHAnsi"/>
                <w:sz w:val="20"/>
                <w:szCs w:val="20"/>
                <w:lang w:val="en-US"/>
              </w:rPr>
              <w:t xml:space="preserve"> </w:t>
            </w:r>
          </w:p>
        </w:tc>
        <w:tc>
          <w:tcPr>
            <w:tcW w:w="4859" w:type="dxa"/>
            <w:vAlign w:val="bottom"/>
          </w:tcPr>
          <w:p w14:paraId="759630A7" w14:textId="277AAE10" w:rsidR="00F91A13" w:rsidRPr="00086D73" w:rsidRDefault="00F91A13" w:rsidP="00EA0863">
            <w:pPr>
              <w:spacing w:line="276" w:lineRule="auto"/>
              <w:rPr>
                <w:rStyle w:val="Bodytext285pt"/>
                <w:rFonts w:ascii="GHEA Grapalat" w:hAnsi="GHEA Grapalat" w:cstheme="majorHAnsi"/>
                <w:sz w:val="20"/>
                <w:szCs w:val="20"/>
                <w:lang w:val="en-US"/>
              </w:rPr>
            </w:pPr>
            <w:r w:rsidRPr="00086D73">
              <w:rPr>
                <w:rFonts w:ascii="GHEA Grapalat" w:hAnsi="GHEA Grapalat" w:cstheme="majorHAnsi"/>
                <w:sz w:val="20"/>
                <w:szCs w:val="20"/>
              </w:rPr>
              <w:t>1</w:t>
            </w:r>
            <w:r w:rsidR="0023661F" w:rsidRPr="00086D73">
              <w:rPr>
                <w:rFonts w:ascii="GHEA Grapalat" w:hAnsi="GHEA Grapalat" w:cstheme="majorHAnsi"/>
                <w:sz w:val="20"/>
                <w:szCs w:val="20"/>
              </w:rPr>
              <w:t>0</w:t>
            </w:r>
            <w:r w:rsidRPr="00086D73">
              <w:rPr>
                <w:rFonts w:ascii="GHEA Grapalat" w:hAnsi="GHEA Grapalat" w:cstheme="majorHAnsi"/>
                <w:sz w:val="20"/>
                <w:szCs w:val="20"/>
              </w:rPr>
              <w:t>0,000 (</w:t>
            </w:r>
            <w:r w:rsidR="00E73264">
              <w:rPr>
                <w:rFonts w:ascii="GHEA Grapalat" w:hAnsi="GHEA Grapalat" w:cstheme="majorHAnsi"/>
                <w:sz w:val="20"/>
                <w:szCs w:val="20"/>
              </w:rPr>
              <w:t>One hundreed thousand</w:t>
            </w:r>
            <w:r w:rsidRPr="00086D73">
              <w:rPr>
                <w:rFonts w:ascii="GHEA Grapalat" w:hAnsi="GHEA Grapalat" w:cstheme="majorHAnsi"/>
                <w:sz w:val="20"/>
                <w:szCs w:val="20"/>
              </w:rPr>
              <w:t xml:space="preserve">) </w:t>
            </w:r>
            <w:r w:rsidR="00E73264">
              <w:rPr>
                <w:rFonts w:ascii="GHEA Grapalat" w:hAnsi="GHEA Grapalat" w:cstheme="majorHAnsi"/>
                <w:sz w:val="20"/>
                <w:szCs w:val="20"/>
              </w:rPr>
              <w:t>AMD</w:t>
            </w:r>
          </w:p>
        </w:tc>
      </w:tr>
      <w:tr w:rsidR="00F91A13" w:rsidRPr="0094396A" w14:paraId="407896C2" w14:textId="77777777" w:rsidTr="00086D73">
        <w:tc>
          <w:tcPr>
            <w:tcW w:w="811" w:type="dxa"/>
          </w:tcPr>
          <w:p w14:paraId="1E7DDA85"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9</w:t>
            </w:r>
          </w:p>
        </w:tc>
        <w:tc>
          <w:tcPr>
            <w:tcW w:w="4248" w:type="dxa"/>
          </w:tcPr>
          <w:p w14:paraId="5D34ED7E" w14:textId="1F312D9F" w:rsidR="00F91A13" w:rsidRPr="00086D73" w:rsidRDefault="00E73264" w:rsidP="00EA0863">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Quantity</w:t>
            </w:r>
            <w:r w:rsidR="00F91A13" w:rsidRPr="00086D73">
              <w:rPr>
                <w:rFonts w:ascii="GHEA Grapalat" w:hAnsi="GHEA Grapalat" w:cstheme="majorHAnsi"/>
                <w:sz w:val="20"/>
                <w:szCs w:val="20"/>
                <w:lang w:val="en-US"/>
              </w:rPr>
              <w:t xml:space="preserve"> </w:t>
            </w:r>
          </w:p>
        </w:tc>
        <w:tc>
          <w:tcPr>
            <w:tcW w:w="4859" w:type="dxa"/>
            <w:vAlign w:val="bottom"/>
          </w:tcPr>
          <w:p w14:paraId="5287D80F" w14:textId="73C97678" w:rsidR="00F91A13" w:rsidRPr="00086D73" w:rsidRDefault="0023661F" w:rsidP="00EA0863">
            <w:pPr>
              <w:spacing w:line="276" w:lineRule="auto"/>
              <w:rPr>
                <w:rStyle w:val="Bodytext285pt"/>
                <w:rFonts w:ascii="Sylfaen" w:hAnsi="Sylfaen" w:cstheme="majorHAnsi"/>
                <w:sz w:val="20"/>
                <w:szCs w:val="20"/>
                <w:lang w:val="en-US"/>
              </w:rPr>
            </w:pPr>
            <w:r w:rsidRPr="00086D73">
              <w:rPr>
                <w:rFonts w:ascii="GHEA Grapalat" w:hAnsi="GHEA Grapalat" w:cstheme="majorHAnsi"/>
                <w:sz w:val="20"/>
                <w:szCs w:val="20"/>
              </w:rPr>
              <w:t>2</w:t>
            </w:r>
            <w:r w:rsidR="00086D73" w:rsidRPr="00086D73">
              <w:rPr>
                <w:rFonts w:ascii="GHEA Grapalat" w:hAnsi="GHEA Grapalat" w:cstheme="majorHAnsi"/>
                <w:sz w:val="20"/>
                <w:szCs w:val="20"/>
              </w:rPr>
              <w:t>5</w:t>
            </w:r>
            <w:r w:rsidR="00A9554F" w:rsidRPr="00086D73">
              <w:rPr>
                <w:rFonts w:ascii="GHEA Grapalat" w:hAnsi="GHEA Grapalat" w:cstheme="majorHAnsi"/>
                <w:sz w:val="20"/>
                <w:szCs w:val="20"/>
              </w:rPr>
              <w:t>,000</w:t>
            </w:r>
            <w:r w:rsidR="00F91A13" w:rsidRPr="00086D73">
              <w:rPr>
                <w:rFonts w:ascii="GHEA Grapalat" w:hAnsi="GHEA Grapalat" w:cstheme="majorHAnsi"/>
                <w:sz w:val="20"/>
                <w:szCs w:val="20"/>
              </w:rPr>
              <w:t xml:space="preserve"> </w:t>
            </w:r>
            <w:r w:rsidR="00A9554F" w:rsidRPr="00086D73">
              <w:rPr>
                <w:rFonts w:ascii="GHEA Grapalat" w:hAnsi="GHEA Grapalat" w:cstheme="majorHAnsi"/>
                <w:sz w:val="20"/>
                <w:szCs w:val="20"/>
              </w:rPr>
              <w:t>(</w:t>
            </w:r>
            <w:r w:rsidR="00E73264">
              <w:rPr>
                <w:rFonts w:ascii="GHEA Grapalat" w:hAnsi="GHEA Grapalat" w:cstheme="majorHAnsi"/>
                <w:sz w:val="20"/>
                <w:szCs w:val="20"/>
              </w:rPr>
              <w:t>twenty-five thousand</w:t>
            </w:r>
            <w:r w:rsidR="00A9554F" w:rsidRPr="00086D73">
              <w:rPr>
                <w:rFonts w:ascii="GHEA Grapalat" w:hAnsi="GHEA Grapalat" w:cstheme="majorHAnsi"/>
                <w:sz w:val="20"/>
                <w:szCs w:val="20"/>
              </w:rPr>
              <w:t xml:space="preserve">) </w:t>
            </w:r>
            <w:r w:rsidR="00E73264">
              <w:rPr>
                <w:rFonts w:ascii="GHEA Grapalat" w:hAnsi="GHEA Grapalat" w:cstheme="majorHAnsi"/>
                <w:sz w:val="20"/>
                <w:szCs w:val="20"/>
              </w:rPr>
              <w:t>units</w:t>
            </w:r>
          </w:p>
        </w:tc>
      </w:tr>
      <w:tr w:rsidR="00F91A13" w:rsidRPr="0094396A" w14:paraId="675ADBCA" w14:textId="77777777" w:rsidTr="00086D73">
        <w:tc>
          <w:tcPr>
            <w:tcW w:w="811" w:type="dxa"/>
          </w:tcPr>
          <w:p w14:paraId="6D3C6C1D"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 xml:space="preserve"> 10</w:t>
            </w:r>
          </w:p>
        </w:tc>
        <w:tc>
          <w:tcPr>
            <w:tcW w:w="4248" w:type="dxa"/>
          </w:tcPr>
          <w:p w14:paraId="420C73FE" w14:textId="28C4EBB5" w:rsidR="00F91A13" w:rsidRPr="00E73264" w:rsidRDefault="00E73264" w:rsidP="00EA0863">
            <w:pPr>
              <w:spacing w:line="276" w:lineRule="auto"/>
              <w:rPr>
                <w:rFonts w:ascii="GHEA Grapalat" w:hAnsi="GHEA Grapalat" w:cstheme="majorHAnsi"/>
                <w:sz w:val="20"/>
                <w:szCs w:val="20"/>
                <w:lang w:val="en-US"/>
              </w:rPr>
            </w:pPr>
            <w:r w:rsidRPr="00E73264">
              <w:rPr>
                <w:rFonts w:ascii="GHEA Grapalat" w:hAnsi="GHEA Grapalat" w:cstheme="majorHAnsi"/>
                <w:sz w:val="20"/>
                <w:szCs w:val="20"/>
              </w:rPr>
              <w:t>Start date of the offering (including any possible changes in the term)</w:t>
            </w:r>
          </w:p>
        </w:tc>
        <w:tc>
          <w:tcPr>
            <w:tcW w:w="4859" w:type="dxa"/>
            <w:vAlign w:val="bottom"/>
          </w:tcPr>
          <w:p w14:paraId="72CAC0FF" w14:textId="67572964" w:rsidR="00F91A13" w:rsidRPr="00086D73" w:rsidRDefault="00E73264" w:rsidP="00EA0863">
            <w:pPr>
              <w:spacing w:line="276" w:lineRule="auto"/>
              <w:rPr>
                <w:rStyle w:val="Bodytext285pt"/>
                <w:rFonts w:ascii="GHEA Grapalat" w:hAnsi="GHEA Grapalat" w:cstheme="majorHAnsi"/>
                <w:sz w:val="20"/>
                <w:szCs w:val="20"/>
                <w:lang w:val="en-US"/>
              </w:rPr>
            </w:pPr>
            <w:r>
              <w:rPr>
                <w:rStyle w:val="Bodytext285pt"/>
                <w:rFonts w:ascii="GHEA Grapalat" w:hAnsi="GHEA Grapalat" w:cstheme="majorHAnsi"/>
                <w:sz w:val="20"/>
                <w:szCs w:val="20"/>
                <w:lang w:val="en-US"/>
              </w:rPr>
              <w:t>November 10, 2025</w:t>
            </w:r>
          </w:p>
        </w:tc>
      </w:tr>
      <w:tr w:rsidR="00F91A13" w:rsidRPr="0094396A" w14:paraId="3711416D" w14:textId="77777777" w:rsidTr="00086D73">
        <w:tc>
          <w:tcPr>
            <w:tcW w:w="811" w:type="dxa"/>
          </w:tcPr>
          <w:p w14:paraId="23AEB69E"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1</w:t>
            </w:r>
            <w:r w:rsidRPr="00086D73">
              <w:rPr>
                <w:rFonts w:ascii="GHEA Grapalat" w:hAnsi="GHEA Grapalat"/>
                <w:sz w:val="20"/>
                <w:szCs w:val="20"/>
              </w:rPr>
              <w:t>1</w:t>
            </w:r>
          </w:p>
        </w:tc>
        <w:tc>
          <w:tcPr>
            <w:tcW w:w="4248" w:type="dxa"/>
          </w:tcPr>
          <w:p w14:paraId="00A083E6" w14:textId="60C602AD" w:rsidR="00F91A13" w:rsidRPr="00E73264" w:rsidRDefault="00E73264" w:rsidP="00EA0863">
            <w:pPr>
              <w:spacing w:line="276" w:lineRule="auto"/>
              <w:rPr>
                <w:rFonts w:ascii="GHEA Grapalat" w:hAnsi="GHEA Grapalat" w:cstheme="majorHAnsi"/>
                <w:sz w:val="20"/>
                <w:szCs w:val="20"/>
                <w:lang w:val="en-US"/>
              </w:rPr>
            </w:pPr>
            <w:r w:rsidRPr="00E73264">
              <w:rPr>
                <w:rFonts w:ascii="GHEA Grapalat" w:hAnsi="GHEA Grapalat" w:cstheme="majorHAnsi"/>
                <w:sz w:val="20"/>
                <w:szCs w:val="20"/>
              </w:rPr>
              <w:t>End date of the offering (including any possible changes in the term)</w:t>
            </w:r>
          </w:p>
        </w:tc>
        <w:tc>
          <w:tcPr>
            <w:tcW w:w="4859" w:type="dxa"/>
            <w:vAlign w:val="bottom"/>
          </w:tcPr>
          <w:p w14:paraId="3C2AA593" w14:textId="6A5ABC6E" w:rsidR="00F91A13" w:rsidRPr="00086D73" w:rsidRDefault="00E73264" w:rsidP="00EA0863">
            <w:pPr>
              <w:spacing w:line="276" w:lineRule="auto"/>
              <w:rPr>
                <w:rStyle w:val="Bodytext285pt"/>
                <w:rFonts w:ascii="GHEA Grapalat" w:hAnsi="GHEA Grapalat" w:cstheme="majorHAnsi"/>
                <w:sz w:val="20"/>
                <w:szCs w:val="20"/>
                <w:lang w:val="en-US"/>
              </w:rPr>
            </w:pPr>
            <w:r>
              <w:rPr>
                <w:rStyle w:val="Bodytext285pt"/>
                <w:rFonts w:ascii="GHEA Grapalat" w:hAnsi="GHEA Grapalat" w:cstheme="majorHAnsi"/>
                <w:sz w:val="20"/>
                <w:szCs w:val="20"/>
                <w:lang w:val="en-US"/>
              </w:rPr>
              <w:t>February 10, 2026</w:t>
            </w:r>
          </w:p>
          <w:p w14:paraId="02E51D7B" w14:textId="383E3A1D" w:rsidR="008F456A" w:rsidRPr="00E73264" w:rsidRDefault="00E73264" w:rsidP="00EA0863">
            <w:pPr>
              <w:spacing w:line="276" w:lineRule="auto"/>
              <w:rPr>
                <w:rStyle w:val="Bodytext285pt"/>
                <w:rFonts w:ascii="GHEA Grapalat" w:hAnsi="GHEA Grapalat" w:cstheme="majorHAnsi"/>
                <w:sz w:val="20"/>
                <w:szCs w:val="20"/>
                <w:lang w:val="en-US"/>
              </w:rPr>
            </w:pPr>
            <w:r w:rsidRPr="00E73264">
              <w:rPr>
                <w:rFonts w:ascii="GHEA Grapalat" w:eastAsia="Segoe UI" w:hAnsi="GHEA Grapalat" w:cstheme="majorHAnsi"/>
                <w:color w:val="000000"/>
                <w:spacing w:val="0"/>
                <w:sz w:val="20"/>
                <w:szCs w:val="20"/>
                <w:shd w:val="clear" w:color="auto" w:fill="FFFFFF"/>
                <w:lang w:eastAsia="hy-AM" w:bidi="hy-AM"/>
              </w:rPr>
              <w:t>If necessary, the period may be extended</w:t>
            </w:r>
          </w:p>
          <w:p w14:paraId="28F0C062" w14:textId="36C91666" w:rsidR="008F456A" w:rsidRPr="00E73264" w:rsidRDefault="00E73264" w:rsidP="00EA0863">
            <w:pPr>
              <w:spacing w:line="276" w:lineRule="auto"/>
              <w:rPr>
                <w:rStyle w:val="Bodytext285pt"/>
                <w:rFonts w:ascii="GHEA Grapalat" w:hAnsi="GHEA Grapalat" w:cstheme="majorHAnsi"/>
                <w:sz w:val="20"/>
                <w:szCs w:val="20"/>
                <w:lang w:val="en-US"/>
              </w:rPr>
            </w:pPr>
            <w:r w:rsidRPr="00E73264">
              <w:rPr>
                <w:rFonts w:ascii="GHEA Grapalat" w:eastAsia="Segoe UI" w:hAnsi="GHEA Grapalat" w:cstheme="majorHAnsi"/>
                <w:color w:val="000000"/>
                <w:spacing w:val="0"/>
                <w:sz w:val="20"/>
                <w:szCs w:val="20"/>
                <w:shd w:val="clear" w:color="auto" w:fill="FFFFFF"/>
                <w:lang w:eastAsia="hy-AM" w:bidi="hy-AM"/>
              </w:rPr>
              <w:lastRenderedPageBreak/>
              <w:t>Moreover, if all bonds are placed before that date, the offering end date shall be deemed the date when the last bond is sold.</w:t>
            </w:r>
          </w:p>
        </w:tc>
      </w:tr>
      <w:tr w:rsidR="00F91A13" w:rsidRPr="0094396A" w14:paraId="34C9028A" w14:textId="77777777" w:rsidTr="00086D73">
        <w:tc>
          <w:tcPr>
            <w:tcW w:w="811" w:type="dxa"/>
          </w:tcPr>
          <w:p w14:paraId="2C07BF10"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lastRenderedPageBreak/>
              <w:t>1</w:t>
            </w:r>
            <w:r w:rsidRPr="00086D73">
              <w:rPr>
                <w:rFonts w:ascii="GHEA Grapalat" w:hAnsi="GHEA Grapalat"/>
                <w:sz w:val="20"/>
                <w:szCs w:val="20"/>
              </w:rPr>
              <w:t>2</w:t>
            </w:r>
          </w:p>
        </w:tc>
        <w:tc>
          <w:tcPr>
            <w:tcW w:w="4248" w:type="dxa"/>
          </w:tcPr>
          <w:p w14:paraId="40399D7B" w14:textId="459EF234" w:rsidR="00F91A13" w:rsidRPr="00086D73" w:rsidRDefault="00E73264" w:rsidP="00EA0863">
            <w:pPr>
              <w:spacing w:line="276" w:lineRule="auto"/>
              <w:rPr>
                <w:rFonts w:ascii="GHEA Grapalat" w:hAnsi="GHEA Grapalat" w:cstheme="majorHAnsi"/>
                <w:sz w:val="20"/>
                <w:szCs w:val="20"/>
                <w:lang w:val="en-US"/>
              </w:rPr>
            </w:pPr>
            <w:r w:rsidRPr="00E73264">
              <w:rPr>
                <w:rFonts w:ascii="GHEA Grapalat" w:hAnsi="GHEA Grapalat" w:cstheme="majorHAnsi"/>
                <w:sz w:val="20"/>
                <w:szCs w:val="20"/>
              </w:rPr>
              <w:t>Securities Identification Code (ISIN) or other similar identifier</w:t>
            </w:r>
          </w:p>
        </w:tc>
        <w:tc>
          <w:tcPr>
            <w:tcW w:w="4859" w:type="dxa"/>
            <w:vAlign w:val="bottom"/>
          </w:tcPr>
          <w:p w14:paraId="7D5B5B43" w14:textId="4849576A" w:rsidR="00F91A13" w:rsidRPr="00A35CB8" w:rsidRDefault="00A35CB8" w:rsidP="00EA0863">
            <w:pPr>
              <w:spacing w:line="276" w:lineRule="auto"/>
              <w:rPr>
                <w:rStyle w:val="Bodytext285pt"/>
                <w:rFonts w:ascii="GHEA Grapalat" w:hAnsi="GHEA Grapalat" w:cstheme="majorHAnsi"/>
                <w:sz w:val="20"/>
                <w:szCs w:val="20"/>
                <w:lang w:val="en-US"/>
              </w:rPr>
            </w:pPr>
            <w:r w:rsidRPr="00A35CB8">
              <w:rPr>
                <w:rFonts w:ascii="GHEA Grapalat" w:hAnsi="GHEA Grapalat" w:cstheme="majorHAnsi"/>
                <w:sz w:val="20"/>
                <w:szCs w:val="20"/>
              </w:rPr>
              <w:t>AMDLNTB21ER0</w:t>
            </w:r>
          </w:p>
        </w:tc>
      </w:tr>
      <w:tr w:rsidR="00F91A13" w:rsidRPr="0094396A" w14:paraId="2DC6CFE6" w14:textId="77777777" w:rsidTr="00086D73">
        <w:tc>
          <w:tcPr>
            <w:tcW w:w="811" w:type="dxa"/>
          </w:tcPr>
          <w:p w14:paraId="1E7342E0"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1</w:t>
            </w:r>
            <w:r w:rsidRPr="00086D73">
              <w:rPr>
                <w:rFonts w:ascii="GHEA Grapalat" w:hAnsi="GHEA Grapalat"/>
                <w:sz w:val="20"/>
                <w:szCs w:val="20"/>
              </w:rPr>
              <w:t>3</w:t>
            </w:r>
          </w:p>
        </w:tc>
        <w:tc>
          <w:tcPr>
            <w:tcW w:w="4248" w:type="dxa"/>
          </w:tcPr>
          <w:p w14:paraId="46D93D94" w14:textId="23D0C85E" w:rsidR="00F91A13" w:rsidRPr="00086D73" w:rsidRDefault="00E73264" w:rsidP="00EA0863">
            <w:pPr>
              <w:spacing w:line="276" w:lineRule="auto"/>
              <w:rPr>
                <w:rFonts w:ascii="GHEA Grapalat" w:hAnsi="GHEA Grapalat" w:cstheme="majorHAnsi"/>
                <w:sz w:val="20"/>
                <w:szCs w:val="20"/>
                <w:lang w:val="en-US"/>
              </w:rPr>
            </w:pPr>
            <w:r w:rsidRPr="00E73264">
              <w:rPr>
                <w:rFonts w:ascii="GHEA Grapalat" w:hAnsi="GHEA Grapalat" w:cstheme="majorHAnsi"/>
                <w:sz w:val="20"/>
                <w:szCs w:val="20"/>
              </w:rPr>
              <w:t>Authorized body</w:t>
            </w:r>
            <w:r>
              <w:rPr>
                <w:rFonts w:ascii="GHEA Grapalat" w:hAnsi="GHEA Grapalat" w:cstheme="majorHAnsi"/>
                <w:sz w:val="20"/>
                <w:szCs w:val="20"/>
              </w:rPr>
              <w:t xml:space="preserve"> (entity)</w:t>
            </w:r>
            <w:r w:rsidRPr="00E73264">
              <w:rPr>
                <w:rFonts w:ascii="GHEA Grapalat" w:hAnsi="GHEA Grapalat" w:cstheme="majorHAnsi"/>
                <w:sz w:val="20"/>
                <w:szCs w:val="20"/>
              </w:rPr>
              <w:t xml:space="preserve"> that adopted the decision on issuance and placement, and the date of the decision</w:t>
            </w:r>
            <w:r>
              <w:rPr>
                <w:rFonts w:ascii="GHEA Grapalat" w:hAnsi="GHEA Grapalat" w:cstheme="majorHAnsi"/>
                <w:sz w:val="20"/>
                <w:szCs w:val="20"/>
              </w:rPr>
              <w:t xml:space="preserve"> </w:t>
            </w:r>
            <w:r w:rsidRPr="00E73264">
              <w:rPr>
                <w:rFonts w:ascii="GHEA Grapalat" w:hAnsi="GHEA Grapalat" w:cstheme="majorHAnsi"/>
                <w:sz w:val="20"/>
                <w:szCs w:val="20"/>
              </w:rPr>
              <w:t>(to be completed if a separate decision was adopted for this public offering; otherwise, indicate “Not applicable”)</w:t>
            </w:r>
            <w:r>
              <w:rPr>
                <w:rFonts w:ascii="GHEA Grapalat" w:hAnsi="GHEA Grapalat" w:cstheme="majorHAnsi"/>
                <w:sz w:val="20"/>
                <w:szCs w:val="20"/>
              </w:rPr>
              <w:t>.</w:t>
            </w:r>
          </w:p>
        </w:tc>
        <w:tc>
          <w:tcPr>
            <w:tcW w:w="4859" w:type="dxa"/>
            <w:vAlign w:val="bottom"/>
          </w:tcPr>
          <w:p w14:paraId="2B49500A" w14:textId="77777777" w:rsidR="00E73264" w:rsidRDefault="00E73264" w:rsidP="00EA0863">
            <w:pPr>
              <w:spacing w:line="276" w:lineRule="auto"/>
              <w:rPr>
                <w:rFonts w:ascii="GHEA Grapalat" w:hAnsi="GHEA Grapalat" w:cstheme="majorHAnsi"/>
                <w:sz w:val="20"/>
                <w:szCs w:val="20"/>
              </w:rPr>
            </w:pPr>
          </w:p>
          <w:p w14:paraId="32504CAB" w14:textId="255AE496" w:rsidR="00E73264" w:rsidRPr="00E73264" w:rsidRDefault="00E73264" w:rsidP="00EA0863">
            <w:pPr>
              <w:spacing w:line="276" w:lineRule="auto"/>
              <w:rPr>
                <w:rFonts w:ascii="GHEA Grapalat" w:hAnsi="GHEA Grapalat" w:cstheme="majorHAnsi"/>
                <w:sz w:val="20"/>
                <w:szCs w:val="20"/>
              </w:rPr>
            </w:pPr>
            <w:r w:rsidRPr="00E73264">
              <w:rPr>
                <w:rFonts w:ascii="GHEA Grapalat" w:hAnsi="GHEA Grapalat" w:cstheme="majorHAnsi"/>
                <w:sz w:val="20"/>
                <w:szCs w:val="20"/>
              </w:rPr>
              <w:t>Decision No. 10/07/25 of the Participants’ Meeting of “DALAN TECHNOLOGIES” LLC dated July 10, 2025</w:t>
            </w:r>
          </w:p>
          <w:p w14:paraId="171C2512" w14:textId="7BB38DB5" w:rsidR="00F91A13" w:rsidRPr="00E73264" w:rsidRDefault="00E73264" w:rsidP="00EA0863">
            <w:pPr>
              <w:spacing w:line="276" w:lineRule="auto"/>
              <w:rPr>
                <w:rStyle w:val="Bodytext285pt"/>
                <w:rFonts w:ascii="GHEA Grapalat" w:hAnsi="GHEA Grapalat" w:cstheme="majorHAnsi"/>
                <w:sz w:val="20"/>
                <w:szCs w:val="20"/>
              </w:rPr>
            </w:pPr>
            <w:r w:rsidRPr="00E73264">
              <w:rPr>
                <w:rFonts w:ascii="GHEA Grapalat" w:hAnsi="GHEA Grapalat" w:cstheme="majorHAnsi"/>
                <w:sz w:val="20"/>
                <w:szCs w:val="20"/>
              </w:rPr>
              <w:t>Decision No. 27/10/25 of the Participants’ Meeting of “DALAN TECHNOLOGIES” LLC dated October 27, 2025</w:t>
            </w:r>
          </w:p>
        </w:tc>
      </w:tr>
      <w:tr w:rsidR="00F91A13" w:rsidRPr="0094396A" w14:paraId="278C0767" w14:textId="77777777" w:rsidTr="00086D73">
        <w:tc>
          <w:tcPr>
            <w:tcW w:w="9918" w:type="dxa"/>
            <w:gridSpan w:val="3"/>
          </w:tcPr>
          <w:p w14:paraId="3F227269" w14:textId="66626B92" w:rsidR="00F91A13" w:rsidRPr="00086D73" w:rsidRDefault="00E73264" w:rsidP="00EA0863">
            <w:pPr>
              <w:spacing w:line="276" w:lineRule="auto"/>
              <w:rPr>
                <w:rStyle w:val="Bodytext285pt"/>
                <w:rFonts w:ascii="GHEA Grapalat" w:hAnsi="GHEA Grapalat" w:cstheme="majorHAnsi"/>
                <w:b/>
                <w:sz w:val="20"/>
                <w:szCs w:val="20"/>
                <w:lang w:val="en-US"/>
              </w:rPr>
            </w:pPr>
            <w:r w:rsidRPr="00E73264">
              <w:rPr>
                <w:rFonts w:ascii="GHEA Grapalat" w:eastAsia="Segoe UI" w:hAnsi="GHEA Grapalat" w:cstheme="majorHAnsi"/>
                <w:b/>
                <w:color w:val="000000"/>
                <w:spacing w:val="0"/>
                <w:sz w:val="24"/>
                <w:szCs w:val="24"/>
                <w:shd w:val="clear" w:color="auto" w:fill="FFFFFF"/>
                <w:lang w:eastAsia="hy-AM" w:bidi="hy-AM"/>
              </w:rPr>
              <w:t>Information on the Coupon (Interest Payment)</w:t>
            </w:r>
          </w:p>
        </w:tc>
      </w:tr>
      <w:tr w:rsidR="00F91A13" w:rsidRPr="0094396A" w14:paraId="6B51F8F6" w14:textId="77777777" w:rsidTr="00086D73">
        <w:tc>
          <w:tcPr>
            <w:tcW w:w="811" w:type="dxa"/>
          </w:tcPr>
          <w:p w14:paraId="4204CB6A"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1</w:t>
            </w:r>
            <w:r w:rsidRPr="00086D73">
              <w:rPr>
                <w:rFonts w:ascii="GHEA Grapalat" w:hAnsi="GHEA Grapalat"/>
                <w:sz w:val="20"/>
                <w:szCs w:val="20"/>
              </w:rPr>
              <w:t>4</w:t>
            </w:r>
          </w:p>
        </w:tc>
        <w:tc>
          <w:tcPr>
            <w:tcW w:w="4248" w:type="dxa"/>
          </w:tcPr>
          <w:p w14:paraId="4CFC88E9" w14:textId="62C017CB" w:rsidR="00F91A13" w:rsidRPr="00086D73" w:rsidRDefault="00E73264" w:rsidP="00EA0863">
            <w:pPr>
              <w:spacing w:line="276" w:lineRule="auto"/>
              <w:rPr>
                <w:rFonts w:ascii="GHEA Grapalat" w:hAnsi="GHEA Grapalat" w:cstheme="majorHAnsi"/>
                <w:sz w:val="20"/>
                <w:szCs w:val="20"/>
                <w:lang w:val="en-US"/>
              </w:rPr>
            </w:pPr>
            <w:r w:rsidRPr="00E73264">
              <w:rPr>
                <w:rFonts w:ascii="GHEA Grapalat" w:hAnsi="GHEA Grapalat" w:cstheme="majorHAnsi"/>
                <w:sz w:val="20"/>
                <w:szCs w:val="20"/>
              </w:rPr>
              <w:t>First coupon calculation date</w:t>
            </w:r>
          </w:p>
        </w:tc>
        <w:tc>
          <w:tcPr>
            <w:tcW w:w="4859" w:type="dxa"/>
            <w:vAlign w:val="bottom"/>
          </w:tcPr>
          <w:p w14:paraId="0F1D1F99" w14:textId="1498E371" w:rsidR="00F91A13" w:rsidRPr="00086D73" w:rsidRDefault="00E73264" w:rsidP="00EA0863">
            <w:pPr>
              <w:spacing w:line="276" w:lineRule="auto"/>
              <w:rPr>
                <w:rStyle w:val="Bodytext285pt"/>
                <w:rFonts w:ascii="GHEA Grapalat" w:hAnsi="GHEA Grapalat" w:cstheme="majorHAnsi"/>
                <w:sz w:val="20"/>
                <w:szCs w:val="20"/>
                <w:lang w:val="en-US"/>
              </w:rPr>
            </w:pPr>
            <w:r w:rsidRPr="00E73264">
              <w:rPr>
                <w:rFonts w:ascii="GHEA Grapalat" w:eastAsia="Segoe UI" w:hAnsi="GHEA Grapalat" w:cstheme="majorHAnsi"/>
                <w:color w:val="000000"/>
                <w:spacing w:val="0"/>
                <w:sz w:val="20"/>
                <w:szCs w:val="20"/>
                <w:shd w:val="clear" w:color="auto" w:fill="FFFFFF"/>
                <w:lang w:eastAsia="hy-AM" w:bidi="hy-AM"/>
              </w:rPr>
              <w:t>November 10, 2025</w:t>
            </w:r>
          </w:p>
        </w:tc>
      </w:tr>
      <w:tr w:rsidR="00F91A13" w:rsidRPr="0094396A" w14:paraId="49E2A9C9" w14:textId="77777777" w:rsidTr="00086D73">
        <w:tc>
          <w:tcPr>
            <w:tcW w:w="811" w:type="dxa"/>
          </w:tcPr>
          <w:p w14:paraId="42C8E10A"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1</w:t>
            </w:r>
            <w:r w:rsidRPr="00086D73">
              <w:rPr>
                <w:rFonts w:ascii="GHEA Grapalat" w:hAnsi="GHEA Grapalat"/>
                <w:sz w:val="20"/>
                <w:szCs w:val="20"/>
              </w:rPr>
              <w:t>5</w:t>
            </w:r>
          </w:p>
        </w:tc>
        <w:tc>
          <w:tcPr>
            <w:tcW w:w="4248" w:type="dxa"/>
          </w:tcPr>
          <w:p w14:paraId="2F6E1739" w14:textId="74AE0D4F" w:rsidR="00F91A13" w:rsidRPr="00F56B79" w:rsidRDefault="00F56B79" w:rsidP="00EA0863">
            <w:pPr>
              <w:spacing w:line="276" w:lineRule="auto"/>
              <w:rPr>
                <w:rFonts w:ascii="GHEA Grapalat" w:hAnsi="GHEA Grapalat" w:cstheme="majorHAnsi"/>
                <w:sz w:val="20"/>
                <w:szCs w:val="20"/>
                <w:lang w:val="en-US"/>
              </w:rPr>
            </w:pPr>
            <w:r w:rsidRPr="00F56B79">
              <w:rPr>
                <w:rFonts w:ascii="GHEA Grapalat" w:hAnsi="GHEA Grapalat" w:cstheme="majorHAnsi"/>
                <w:sz w:val="20"/>
                <w:szCs w:val="20"/>
              </w:rPr>
              <w:t>Coupon interest rate and payment frequency (If the coupon interest rate is floating, provide information on which indicator (or its change) the rate depends on, and where information about that indicator or its change can be obtained.)</w:t>
            </w:r>
          </w:p>
        </w:tc>
        <w:tc>
          <w:tcPr>
            <w:tcW w:w="4859" w:type="dxa"/>
          </w:tcPr>
          <w:p w14:paraId="2D7DB056" w14:textId="390D2279" w:rsidR="00F91A13" w:rsidRPr="00F56B79" w:rsidRDefault="00F56B79" w:rsidP="00EA0863">
            <w:pPr>
              <w:spacing w:line="276" w:lineRule="auto"/>
              <w:rPr>
                <w:rFonts w:ascii="GHEA Grapalat" w:hAnsi="GHEA Grapalat" w:cstheme="majorHAnsi"/>
                <w:sz w:val="20"/>
                <w:szCs w:val="20"/>
                <w:highlight w:val="yellow"/>
              </w:rPr>
            </w:pPr>
            <w:r w:rsidRPr="00F56B79">
              <w:rPr>
                <w:rFonts w:ascii="GHEA Grapalat" w:hAnsi="GHEA Grapalat" w:cstheme="majorHAnsi"/>
                <w:sz w:val="20"/>
                <w:szCs w:val="20"/>
              </w:rPr>
              <w:t>13.50% nominal annual interest rate, with semiannual (6-month) payment frequency</w:t>
            </w:r>
          </w:p>
        </w:tc>
      </w:tr>
      <w:tr w:rsidR="00F91A13" w:rsidRPr="0094396A" w14:paraId="27820B9C" w14:textId="77777777" w:rsidTr="00086D73">
        <w:tc>
          <w:tcPr>
            <w:tcW w:w="811" w:type="dxa"/>
          </w:tcPr>
          <w:p w14:paraId="179855FE" w14:textId="77777777" w:rsidR="00F91A13" w:rsidRPr="00086D73" w:rsidRDefault="00F91A13" w:rsidP="00EA0863">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1</w:t>
            </w:r>
            <w:r w:rsidRPr="00086D73">
              <w:rPr>
                <w:rFonts w:ascii="GHEA Grapalat" w:hAnsi="GHEA Grapalat"/>
                <w:sz w:val="20"/>
                <w:szCs w:val="20"/>
              </w:rPr>
              <w:t>6</w:t>
            </w:r>
          </w:p>
        </w:tc>
        <w:tc>
          <w:tcPr>
            <w:tcW w:w="4248" w:type="dxa"/>
          </w:tcPr>
          <w:p w14:paraId="4A27C02C" w14:textId="02E67ACD"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 xml:space="preserve">Exact coupon payment dates </w:t>
            </w:r>
            <w:r w:rsidR="00F91A13" w:rsidRPr="00086D73">
              <w:rPr>
                <w:rFonts w:ascii="GHEA Grapalat" w:hAnsi="GHEA Grapalat" w:cstheme="majorHAnsi"/>
                <w:sz w:val="20"/>
                <w:szCs w:val="20"/>
              </w:rPr>
              <w:t>(</w:t>
            </w:r>
            <w:r>
              <w:rPr>
                <w:rFonts w:ascii="GHEA Grapalat" w:hAnsi="GHEA Grapalat" w:cstheme="majorHAnsi"/>
                <w:sz w:val="20"/>
                <w:szCs w:val="20"/>
              </w:rPr>
              <w:t>day</w:t>
            </w:r>
            <w:r w:rsidR="00F91A13" w:rsidRPr="00086D73">
              <w:rPr>
                <w:rFonts w:ascii="GHEA Grapalat" w:hAnsi="GHEA Grapalat" w:cstheme="majorHAnsi"/>
                <w:sz w:val="20"/>
                <w:szCs w:val="20"/>
              </w:rPr>
              <w:t xml:space="preserve">, </w:t>
            </w:r>
            <w:r>
              <w:rPr>
                <w:rFonts w:ascii="GHEA Grapalat" w:hAnsi="GHEA Grapalat" w:cstheme="majorHAnsi"/>
                <w:sz w:val="20"/>
                <w:szCs w:val="20"/>
              </w:rPr>
              <w:t>month</w:t>
            </w:r>
            <w:r w:rsidR="00F91A13" w:rsidRPr="00086D73">
              <w:rPr>
                <w:rFonts w:ascii="GHEA Grapalat" w:hAnsi="GHEA Grapalat" w:cstheme="majorHAnsi"/>
                <w:sz w:val="20"/>
                <w:szCs w:val="20"/>
              </w:rPr>
              <w:t xml:space="preserve">, </w:t>
            </w:r>
            <w:r>
              <w:rPr>
                <w:rFonts w:ascii="GHEA Grapalat" w:hAnsi="GHEA Grapalat" w:cstheme="majorHAnsi"/>
                <w:sz w:val="20"/>
                <w:szCs w:val="20"/>
              </w:rPr>
              <w:t>year</w:t>
            </w:r>
            <w:r w:rsidR="00F91A13" w:rsidRPr="00086D73">
              <w:rPr>
                <w:rFonts w:ascii="GHEA Grapalat" w:hAnsi="GHEA Grapalat" w:cstheme="majorHAnsi"/>
                <w:sz w:val="20"/>
                <w:szCs w:val="20"/>
              </w:rPr>
              <w:t>)</w:t>
            </w:r>
          </w:p>
        </w:tc>
        <w:tc>
          <w:tcPr>
            <w:tcW w:w="4859" w:type="dxa"/>
          </w:tcPr>
          <w:p w14:paraId="29A48CD1" w14:textId="041F3185" w:rsidR="00F91A13" w:rsidRPr="00086D73" w:rsidRDefault="0023661F"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10</w:t>
            </w:r>
            <w:r w:rsidR="006009B3" w:rsidRPr="00086D73">
              <w:rPr>
                <w:rFonts w:ascii="GHEA Grapalat" w:hAnsi="GHEA Grapalat" w:cstheme="majorHAnsi"/>
                <w:sz w:val="20"/>
                <w:szCs w:val="20"/>
              </w:rPr>
              <w:t>/</w:t>
            </w:r>
            <w:r w:rsidRPr="00086D73">
              <w:rPr>
                <w:rFonts w:ascii="GHEA Grapalat" w:hAnsi="GHEA Grapalat" w:cstheme="majorHAnsi"/>
                <w:sz w:val="20"/>
                <w:szCs w:val="20"/>
              </w:rPr>
              <w:t>05</w:t>
            </w:r>
            <w:r w:rsidR="006009B3" w:rsidRPr="00086D73">
              <w:rPr>
                <w:rFonts w:ascii="GHEA Grapalat" w:hAnsi="GHEA Grapalat" w:cstheme="majorHAnsi"/>
                <w:sz w:val="20"/>
                <w:szCs w:val="20"/>
              </w:rPr>
              <w:t>/202</w:t>
            </w:r>
            <w:r w:rsidRPr="00086D73">
              <w:rPr>
                <w:rFonts w:ascii="GHEA Grapalat" w:hAnsi="GHEA Grapalat" w:cstheme="majorHAnsi"/>
                <w:sz w:val="20"/>
                <w:szCs w:val="20"/>
              </w:rPr>
              <w:t>6</w:t>
            </w:r>
          </w:p>
          <w:p w14:paraId="130F8698" w14:textId="0CD256EC" w:rsidR="006009B3" w:rsidRPr="00086D73" w:rsidRDefault="00086D7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10</w:t>
            </w:r>
            <w:r w:rsidR="006009B3" w:rsidRPr="00086D73">
              <w:rPr>
                <w:rFonts w:ascii="GHEA Grapalat" w:hAnsi="GHEA Grapalat" w:cstheme="majorHAnsi"/>
                <w:sz w:val="20"/>
                <w:szCs w:val="20"/>
              </w:rPr>
              <w:t>/</w:t>
            </w:r>
            <w:r w:rsidRPr="00086D73">
              <w:rPr>
                <w:rFonts w:ascii="GHEA Grapalat" w:hAnsi="GHEA Grapalat" w:cstheme="majorHAnsi"/>
                <w:sz w:val="20"/>
                <w:szCs w:val="20"/>
              </w:rPr>
              <w:t>11</w:t>
            </w:r>
            <w:r w:rsidR="006009B3" w:rsidRPr="00086D73">
              <w:rPr>
                <w:rFonts w:ascii="GHEA Grapalat" w:hAnsi="GHEA Grapalat" w:cstheme="majorHAnsi"/>
                <w:sz w:val="20"/>
                <w:szCs w:val="20"/>
              </w:rPr>
              <w:t>/2026</w:t>
            </w:r>
          </w:p>
          <w:p w14:paraId="7442236B" w14:textId="4962BD84" w:rsidR="00086D73" w:rsidRPr="00086D73" w:rsidRDefault="00086D7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10/05/2027</w:t>
            </w:r>
          </w:p>
          <w:p w14:paraId="2855AA6C" w14:textId="57E39DEC" w:rsidR="00086D73" w:rsidRPr="00086D73" w:rsidRDefault="00086D7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10/11/2027</w:t>
            </w:r>
          </w:p>
          <w:p w14:paraId="7FAB9821" w14:textId="54674DF4" w:rsidR="00086D73" w:rsidRPr="00086D73" w:rsidRDefault="00086D7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10/05/2028</w:t>
            </w:r>
          </w:p>
          <w:p w14:paraId="72043C16" w14:textId="4C5347E9" w:rsidR="006009B3" w:rsidRPr="00086D73" w:rsidRDefault="00086D73" w:rsidP="00EA0863">
            <w:pPr>
              <w:spacing w:line="276" w:lineRule="auto"/>
              <w:rPr>
                <w:rFonts w:ascii="GHEA Grapalat" w:hAnsi="GHEA Grapalat" w:cstheme="majorHAnsi"/>
                <w:sz w:val="20"/>
                <w:szCs w:val="20"/>
                <w:highlight w:val="yellow"/>
              </w:rPr>
            </w:pPr>
            <w:r w:rsidRPr="00086D73">
              <w:rPr>
                <w:rFonts w:ascii="GHEA Grapalat" w:hAnsi="GHEA Grapalat" w:cstheme="majorHAnsi"/>
                <w:sz w:val="20"/>
                <w:szCs w:val="20"/>
              </w:rPr>
              <w:t>10/11/2028</w:t>
            </w:r>
          </w:p>
        </w:tc>
      </w:tr>
      <w:tr w:rsidR="00F91A13" w:rsidRPr="0094396A" w14:paraId="324527BB" w14:textId="77777777" w:rsidTr="00086D73">
        <w:tc>
          <w:tcPr>
            <w:tcW w:w="811" w:type="dxa"/>
          </w:tcPr>
          <w:p w14:paraId="43041DA3"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1</w:t>
            </w:r>
            <w:r w:rsidRPr="00086D73">
              <w:rPr>
                <w:rFonts w:ascii="GHEA Grapalat" w:hAnsi="GHEA Grapalat"/>
                <w:sz w:val="20"/>
                <w:szCs w:val="20"/>
              </w:rPr>
              <w:t>7</w:t>
            </w:r>
          </w:p>
        </w:tc>
        <w:tc>
          <w:tcPr>
            <w:tcW w:w="4248" w:type="dxa"/>
          </w:tcPr>
          <w:p w14:paraId="0FF1D860" w14:textId="6859BB2E"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 xml:space="preserve">Coupon day count convention </w:t>
            </w:r>
            <w:r w:rsidR="00F91A13" w:rsidRPr="00086D73">
              <w:rPr>
                <w:rFonts w:ascii="GHEA Grapalat" w:hAnsi="GHEA Grapalat" w:cstheme="majorHAnsi"/>
                <w:sz w:val="20"/>
                <w:szCs w:val="20"/>
              </w:rPr>
              <w:t>(</w:t>
            </w:r>
            <w:r>
              <w:rPr>
                <w:rFonts w:ascii="GHEA Grapalat" w:hAnsi="GHEA Grapalat" w:cstheme="majorHAnsi"/>
                <w:sz w:val="20"/>
                <w:szCs w:val="20"/>
              </w:rPr>
              <w:t>for example</w:t>
            </w:r>
            <w:r w:rsidR="00F91A13" w:rsidRPr="00086D73">
              <w:rPr>
                <w:rFonts w:ascii="GHEA Grapalat" w:hAnsi="GHEA Grapalat" w:cstheme="majorHAnsi"/>
                <w:sz w:val="20"/>
                <w:szCs w:val="20"/>
              </w:rPr>
              <w:t xml:space="preserve"> 30/360, Act/Act, Act/360</w:t>
            </w:r>
            <w:r>
              <w:rPr>
                <w:rFonts w:ascii="GHEA Grapalat" w:hAnsi="GHEA Grapalat" w:cstheme="majorHAnsi"/>
                <w:sz w:val="20"/>
                <w:szCs w:val="20"/>
              </w:rPr>
              <w:t>, etc</w:t>
            </w:r>
            <w:r w:rsidR="00F91A13" w:rsidRPr="00086D73">
              <w:rPr>
                <w:rFonts w:ascii="GHEA Grapalat" w:hAnsi="GHEA Grapalat" w:cstheme="majorHAnsi"/>
                <w:sz w:val="20"/>
                <w:szCs w:val="20"/>
              </w:rPr>
              <w:t>)</w:t>
            </w:r>
          </w:p>
        </w:tc>
        <w:tc>
          <w:tcPr>
            <w:tcW w:w="4859" w:type="dxa"/>
          </w:tcPr>
          <w:p w14:paraId="4C068C67" w14:textId="3079C290" w:rsidR="00F91A13" w:rsidRPr="00F56B79"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Actual days during the coupon period / Actual days in the year (Actual/Actual)</w:t>
            </w:r>
          </w:p>
        </w:tc>
      </w:tr>
      <w:tr w:rsidR="00F91A13" w:rsidRPr="0094396A" w14:paraId="50C10AC2" w14:textId="77777777" w:rsidTr="00086D73">
        <w:tc>
          <w:tcPr>
            <w:tcW w:w="811" w:type="dxa"/>
          </w:tcPr>
          <w:p w14:paraId="22120262"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1</w:t>
            </w:r>
            <w:r w:rsidRPr="00086D73">
              <w:rPr>
                <w:rFonts w:ascii="GHEA Grapalat" w:hAnsi="GHEA Grapalat"/>
                <w:sz w:val="20"/>
                <w:szCs w:val="20"/>
              </w:rPr>
              <w:t>8</w:t>
            </w:r>
          </w:p>
        </w:tc>
        <w:tc>
          <w:tcPr>
            <w:tcW w:w="4248" w:type="dxa"/>
          </w:tcPr>
          <w:p w14:paraId="27F22E16" w14:textId="090EAAA8"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Floating coupon calculation agent</w:t>
            </w:r>
          </w:p>
        </w:tc>
        <w:tc>
          <w:tcPr>
            <w:tcW w:w="4859" w:type="dxa"/>
          </w:tcPr>
          <w:p w14:paraId="10DEDC95" w14:textId="44D7ACA6"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Not applicable</w:t>
            </w:r>
          </w:p>
        </w:tc>
      </w:tr>
      <w:tr w:rsidR="00F91A13" w:rsidRPr="0094396A" w14:paraId="78E28242" w14:textId="77777777" w:rsidTr="00086D73">
        <w:tc>
          <w:tcPr>
            <w:tcW w:w="811" w:type="dxa"/>
          </w:tcPr>
          <w:p w14:paraId="18C68B05"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1</w:t>
            </w:r>
            <w:r w:rsidRPr="00086D73">
              <w:rPr>
                <w:rFonts w:ascii="GHEA Grapalat" w:hAnsi="GHEA Grapalat"/>
                <w:sz w:val="20"/>
                <w:szCs w:val="20"/>
              </w:rPr>
              <w:t>9</w:t>
            </w:r>
          </w:p>
        </w:tc>
        <w:tc>
          <w:tcPr>
            <w:tcW w:w="4248" w:type="dxa"/>
          </w:tcPr>
          <w:p w14:paraId="13D010CA" w14:textId="5CCD4D5E"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Other essential terms of coupon calculation</w:t>
            </w:r>
          </w:p>
        </w:tc>
        <w:tc>
          <w:tcPr>
            <w:tcW w:w="4859" w:type="dxa"/>
          </w:tcPr>
          <w:p w14:paraId="3020E449" w14:textId="08DA1E19"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The payable coupon amount is determined by dividing the annual coupon amount by the number of coupon payments per year.</w:t>
            </w:r>
          </w:p>
        </w:tc>
      </w:tr>
      <w:tr w:rsidR="00F91A13" w:rsidRPr="0094396A" w14:paraId="51398A79" w14:textId="77777777" w:rsidTr="00086D73">
        <w:tc>
          <w:tcPr>
            <w:tcW w:w="811" w:type="dxa"/>
          </w:tcPr>
          <w:p w14:paraId="24AC1198"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2</w:t>
            </w:r>
            <w:r w:rsidRPr="00086D73">
              <w:rPr>
                <w:rFonts w:ascii="GHEA Grapalat" w:hAnsi="GHEA Grapalat"/>
                <w:sz w:val="20"/>
                <w:szCs w:val="20"/>
              </w:rPr>
              <w:t>0</w:t>
            </w:r>
          </w:p>
        </w:tc>
        <w:tc>
          <w:tcPr>
            <w:tcW w:w="4248" w:type="dxa"/>
          </w:tcPr>
          <w:p w14:paraId="782BB22E" w14:textId="72354A0E"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Provision for zero-coupon (discounted) securities</w:t>
            </w:r>
          </w:p>
        </w:tc>
        <w:tc>
          <w:tcPr>
            <w:tcW w:w="4859" w:type="dxa"/>
          </w:tcPr>
          <w:p w14:paraId="3F5F973B" w14:textId="673646BF"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Not applicable</w:t>
            </w:r>
          </w:p>
        </w:tc>
      </w:tr>
      <w:tr w:rsidR="00F91A13" w:rsidRPr="0094396A" w14:paraId="48337075" w14:textId="77777777" w:rsidTr="00086D73">
        <w:tc>
          <w:tcPr>
            <w:tcW w:w="9918" w:type="dxa"/>
            <w:gridSpan w:val="3"/>
          </w:tcPr>
          <w:p w14:paraId="27822E35" w14:textId="5FC6011A" w:rsidR="00F91A13" w:rsidRPr="00086D73" w:rsidRDefault="00F56B79" w:rsidP="00EA0863">
            <w:pPr>
              <w:spacing w:line="276" w:lineRule="auto"/>
              <w:rPr>
                <w:rFonts w:ascii="GHEA Grapalat" w:hAnsi="GHEA Grapalat" w:cstheme="majorHAnsi"/>
                <w:b/>
                <w:sz w:val="20"/>
                <w:szCs w:val="20"/>
              </w:rPr>
            </w:pPr>
            <w:r w:rsidRPr="00F56B79">
              <w:rPr>
                <w:rFonts w:ascii="GHEA Grapalat" w:hAnsi="GHEA Grapalat" w:cstheme="majorHAnsi"/>
                <w:b/>
                <w:sz w:val="24"/>
                <w:szCs w:val="24"/>
              </w:rPr>
              <w:t>Information on Principal Repayment</w:t>
            </w:r>
          </w:p>
        </w:tc>
      </w:tr>
      <w:tr w:rsidR="00F91A13" w:rsidRPr="0094396A" w14:paraId="7AD9773E" w14:textId="77777777" w:rsidTr="00086D73">
        <w:tc>
          <w:tcPr>
            <w:tcW w:w="811" w:type="dxa"/>
          </w:tcPr>
          <w:p w14:paraId="786E2419"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2</w:t>
            </w:r>
            <w:r w:rsidRPr="00086D73">
              <w:rPr>
                <w:rFonts w:ascii="GHEA Grapalat" w:hAnsi="GHEA Grapalat"/>
                <w:sz w:val="20"/>
                <w:szCs w:val="20"/>
              </w:rPr>
              <w:t>1</w:t>
            </w:r>
          </w:p>
        </w:tc>
        <w:tc>
          <w:tcPr>
            <w:tcW w:w="4248" w:type="dxa"/>
          </w:tcPr>
          <w:p w14:paraId="346BCCFE" w14:textId="1BCAC844" w:rsidR="00F91A13" w:rsidRPr="00086D73" w:rsidRDefault="00F56B79" w:rsidP="00EA0863">
            <w:pPr>
              <w:spacing w:line="276" w:lineRule="auto"/>
              <w:rPr>
                <w:rFonts w:ascii="GHEA Grapalat" w:hAnsi="GHEA Grapalat" w:cstheme="majorHAnsi"/>
                <w:sz w:val="20"/>
                <w:szCs w:val="20"/>
              </w:rPr>
            </w:pPr>
            <w:r>
              <w:rPr>
                <w:rFonts w:ascii="GHEA Grapalat" w:hAnsi="GHEA Grapalat" w:cstheme="majorHAnsi"/>
                <w:sz w:val="20"/>
                <w:szCs w:val="20"/>
              </w:rPr>
              <w:t>Maturity Date</w:t>
            </w:r>
          </w:p>
        </w:tc>
        <w:tc>
          <w:tcPr>
            <w:tcW w:w="4859" w:type="dxa"/>
          </w:tcPr>
          <w:p w14:paraId="26A3F422" w14:textId="3E63A636" w:rsidR="00F91A13" w:rsidRPr="00086D73" w:rsidRDefault="00F56B79" w:rsidP="00EA0863">
            <w:pPr>
              <w:spacing w:line="276" w:lineRule="auto"/>
              <w:rPr>
                <w:rFonts w:ascii="GHEA Grapalat" w:hAnsi="GHEA Grapalat" w:cstheme="majorHAnsi"/>
                <w:sz w:val="20"/>
                <w:szCs w:val="20"/>
              </w:rPr>
            </w:pPr>
            <w:r>
              <w:rPr>
                <w:rFonts w:ascii="GHEA Grapalat" w:hAnsi="GHEA Grapalat" w:cstheme="majorHAnsi"/>
                <w:sz w:val="20"/>
                <w:szCs w:val="20"/>
              </w:rPr>
              <w:t>November 10, 2028</w:t>
            </w:r>
          </w:p>
        </w:tc>
      </w:tr>
      <w:tr w:rsidR="00F91A13" w:rsidRPr="0094396A" w14:paraId="2AD09A33" w14:textId="77777777" w:rsidTr="00086D73">
        <w:tc>
          <w:tcPr>
            <w:tcW w:w="811" w:type="dxa"/>
          </w:tcPr>
          <w:p w14:paraId="03C07CE3"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lastRenderedPageBreak/>
              <w:t>2</w:t>
            </w:r>
            <w:r w:rsidRPr="00086D73">
              <w:rPr>
                <w:rFonts w:ascii="GHEA Grapalat" w:hAnsi="GHEA Grapalat"/>
                <w:sz w:val="20"/>
                <w:szCs w:val="20"/>
              </w:rPr>
              <w:t>2</w:t>
            </w:r>
          </w:p>
        </w:tc>
        <w:tc>
          <w:tcPr>
            <w:tcW w:w="4248" w:type="dxa"/>
          </w:tcPr>
          <w:p w14:paraId="0A83D195" w14:textId="4992874F"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Redemption value (or calculation method if not fixed)</w:t>
            </w:r>
          </w:p>
        </w:tc>
        <w:tc>
          <w:tcPr>
            <w:tcW w:w="4859" w:type="dxa"/>
          </w:tcPr>
          <w:p w14:paraId="7E0BEEAF" w14:textId="571C0296"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1</w:t>
            </w:r>
            <w:r w:rsidR="0023661F" w:rsidRPr="00086D73">
              <w:rPr>
                <w:rFonts w:ascii="GHEA Grapalat" w:hAnsi="GHEA Grapalat" w:cstheme="majorHAnsi"/>
                <w:sz w:val="20"/>
                <w:szCs w:val="20"/>
              </w:rPr>
              <w:t>0</w:t>
            </w:r>
            <w:r w:rsidRPr="00086D73">
              <w:rPr>
                <w:rFonts w:ascii="GHEA Grapalat" w:hAnsi="GHEA Grapalat" w:cstheme="majorHAnsi"/>
                <w:sz w:val="20"/>
                <w:szCs w:val="20"/>
              </w:rPr>
              <w:t>0,000 (</w:t>
            </w:r>
            <w:r w:rsidR="00F56B79">
              <w:rPr>
                <w:rFonts w:ascii="GHEA Grapalat" w:hAnsi="GHEA Grapalat" w:cstheme="majorHAnsi"/>
                <w:sz w:val="20"/>
                <w:szCs w:val="20"/>
              </w:rPr>
              <w:t>One hundreed thousand</w:t>
            </w:r>
            <w:r w:rsidRPr="00086D73">
              <w:rPr>
                <w:rFonts w:ascii="GHEA Grapalat" w:hAnsi="GHEA Grapalat" w:cstheme="majorHAnsi"/>
                <w:sz w:val="20"/>
                <w:szCs w:val="20"/>
              </w:rPr>
              <w:t xml:space="preserve">) </w:t>
            </w:r>
            <w:r w:rsidR="00F56B79">
              <w:rPr>
                <w:rFonts w:ascii="GHEA Grapalat" w:hAnsi="GHEA Grapalat" w:cstheme="majorHAnsi"/>
                <w:sz w:val="20"/>
                <w:szCs w:val="20"/>
              </w:rPr>
              <w:t>AMD</w:t>
            </w:r>
          </w:p>
        </w:tc>
      </w:tr>
      <w:tr w:rsidR="00F91A13" w:rsidRPr="0094396A" w14:paraId="1E26E72C" w14:textId="77777777" w:rsidTr="00086D73">
        <w:tc>
          <w:tcPr>
            <w:tcW w:w="811" w:type="dxa"/>
          </w:tcPr>
          <w:p w14:paraId="1FB85C4A"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2</w:t>
            </w:r>
            <w:r w:rsidRPr="00086D73">
              <w:rPr>
                <w:rFonts w:ascii="GHEA Grapalat" w:hAnsi="GHEA Grapalat"/>
                <w:sz w:val="20"/>
                <w:szCs w:val="20"/>
              </w:rPr>
              <w:t>3</w:t>
            </w:r>
          </w:p>
        </w:tc>
        <w:tc>
          <w:tcPr>
            <w:tcW w:w="4248" w:type="dxa"/>
          </w:tcPr>
          <w:p w14:paraId="7EB93A7A" w14:textId="250322A9"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Conditions under which the redemption value may change</w:t>
            </w:r>
          </w:p>
        </w:tc>
        <w:tc>
          <w:tcPr>
            <w:tcW w:w="4859" w:type="dxa"/>
          </w:tcPr>
          <w:p w14:paraId="230551FC" w14:textId="3F07DCF2"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Not applicable</w:t>
            </w:r>
          </w:p>
        </w:tc>
      </w:tr>
      <w:tr w:rsidR="00F91A13" w:rsidRPr="0094396A" w14:paraId="0DF63719" w14:textId="77777777" w:rsidTr="00086D73">
        <w:tc>
          <w:tcPr>
            <w:tcW w:w="811" w:type="dxa"/>
          </w:tcPr>
          <w:p w14:paraId="557F466B"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2</w:t>
            </w:r>
            <w:r w:rsidRPr="00086D73">
              <w:rPr>
                <w:rFonts w:ascii="GHEA Grapalat" w:hAnsi="GHEA Grapalat"/>
                <w:sz w:val="20"/>
                <w:szCs w:val="20"/>
              </w:rPr>
              <w:t>4</w:t>
            </w:r>
          </w:p>
        </w:tc>
        <w:tc>
          <w:tcPr>
            <w:tcW w:w="4248" w:type="dxa"/>
          </w:tcPr>
          <w:p w14:paraId="0EBD62FF" w14:textId="55A5112F" w:rsidR="00F91A13" w:rsidRPr="00086D73" w:rsidRDefault="00F56B79" w:rsidP="00EA0863">
            <w:pPr>
              <w:spacing w:line="276" w:lineRule="auto"/>
              <w:rPr>
                <w:rFonts w:ascii="GHEA Grapalat" w:hAnsi="GHEA Grapalat" w:cstheme="majorHAnsi"/>
                <w:sz w:val="20"/>
                <w:szCs w:val="20"/>
                <w:highlight w:val="yellow"/>
              </w:rPr>
            </w:pPr>
            <w:r w:rsidRPr="00F56B79">
              <w:rPr>
                <w:rFonts w:ascii="GHEA Grapalat" w:hAnsi="GHEA Grapalat" w:cstheme="majorHAnsi"/>
                <w:sz w:val="20"/>
                <w:szCs w:val="20"/>
              </w:rPr>
              <w:t>Possibility of early redemption at the issuer’s initiative / call option (indicate “applicable” or “not applicable”)</w:t>
            </w:r>
          </w:p>
        </w:tc>
        <w:tc>
          <w:tcPr>
            <w:tcW w:w="4859" w:type="dxa"/>
          </w:tcPr>
          <w:p w14:paraId="128B883D" w14:textId="1130E5E2"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Not applicable</w:t>
            </w:r>
          </w:p>
        </w:tc>
      </w:tr>
      <w:tr w:rsidR="00F91A13" w:rsidRPr="0094396A" w14:paraId="3438EFB5" w14:textId="77777777" w:rsidTr="00086D73">
        <w:tc>
          <w:tcPr>
            <w:tcW w:w="811" w:type="dxa"/>
          </w:tcPr>
          <w:p w14:paraId="39AC70A1" w14:textId="77777777" w:rsidR="00F91A13" w:rsidRPr="00086D73" w:rsidRDefault="00F91A13" w:rsidP="00EA0863">
            <w:pPr>
              <w:spacing w:line="276" w:lineRule="auto"/>
              <w:rPr>
                <w:rFonts w:ascii="GHEA Grapalat" w:hAnsi="GHEA Grapalat" w:cstheme="majorHAnsi"/>
                <w:sz w:val="20"/>
                <w:szCs w:val="20"/>
              </w:rPr>
            </w:pPr>
          </w:p>
        </w:tc>
        <w:tc>
          <w:tcPr>
            <w:tcW w:w="4248" w:type="dxa"/>
          </w:tcPr>
          <w:p w14:paraId="2769B352" w14:textId="15FB2C75" w:rsidR="00F91A13" w:rsidRPr="00086D73" w:rsidRDefault="00F56B79" w:rsidP="00EA0863">
            <w:pPr>
              <w:pStyle w:val="ListParagraph"/>
              <w:numPr>
                <w:ilvl w:val="0"/>
                <w:numId w:val="1"/>
              </w:numPr>
              <w:spacing w:line="276" w:lineRule="auto"/>
              <w:rPr>
                <w:rFonts w:ascii="GHEA Grapalat" w:hAnsi="GHEA Grapalat" w:cstheme="majorHAnsi"/>
                <w:sz w:val="20"/>
                <w:szCs w:val="20"/>
                <w:lang w:val="en-US"/>
              </w:rPr>
            </w:pPr>
            <w:r w:rsidRPr="00F56B79">
              <w:rPr>
                <w:rFonts w:ascii="GHEA Grapalat" w:hAnsi="GHEA Grapalat" w:cstheme="majorHAnsi"/>
                <w:sz w:val="20"/>
                <w:szCs w:val="20"/>
              </w:rPr>
              <w:t>Date(s)</w:t>
            </w:r>
          </w:p>
        </w:tc>
        <w:tc>
          <w:tcPr>
            <w:tcW w:w="4859" w:type="dxa"/>
          </w:tcPr>
          <w:p w14:paraId="1D111AAC" w14:textId="735DB038" w:rsidR="00F91A13" w:rsidRPr="00086D73" w:rsidRDefault="00F91A13" w:rsidP="00EA0863">
            <w:pPr>
              <w:spacing w:line="276" w:lineRule="auto"/>
              <w:rPr>
                <w:rFonts w:ascii="GHEA Grapalat" w:hAnsi="GHEA Grapalat" w:cstheme="majorHAnsi"/>
                <w:sz w:val="20"/>
                <w:szCs w:val="20"/>
                <w:lang w:val="en-US"/>
              </w:rPr>
            </w:pPr>
          </w:p>
        </w:tc>
      </w:tr>
      <w:tr w:rsidR="00F91A13" w:rsidRPr="0094396A" w14:paraId="7EE6FCFB" w14:textId="77777777" w:rsidTr="00086D73">
        <w:tc>
          <w:tcPr>
            <w:tcW w:w="811" w:type="dxa"/>
          </w:tcPr>
          <w:p w14:paraId="0750C794" w14:textId="77777777" w:rsidR="00F91A13" w:rsidRPr="00086D73" w:rsidRDefault="00F91A13" w:rsidP="00EA0863">
            <w:pPr>
              <w:spacing w:line="276" w:lineRule="auto"/>
              <w:rPr>
                <w:rFonts w:ascii="GHEA Grapalat" w:hAnsi="GHEA Grapalat" w:cstheme="majorHAnsi"/>
                <w:sz w:val="20"/>
                <w:szCs w:val="20"/>
              </w:rPr>
            </w:pPr>
          </w:p>
        </w:tc>
        <w:tc>
          <w:tcPr>
            <w:tcW w:w="4248" w:type="dxa"/>
          </w:tcPr>
          <w:p w14:paraId="41051D8E" w14:textId="1D287B1E" w:rsidR="00F91A13" w:rsidRPr="00086D73" w:rsidRDefault="00F56B79" w:rsidP="00EA0863">
            <w:pPr>
              <w:pStyle w:val="ListParagraph"/>
              <w:numPr>
                <w:ilvl w:val="0"/>
                <w:numId w:val="1"/>
              </w:numPr>
              <w:spacing w:line="276" w:lineRule="auto"/>
              <w:rPr>
                <w:rFonts w:ascii="GHEA Grapalat" w:hAnsi="GHEA Grapalat" w:cstheme="majorHAnsi"/>
                <w:sz w:val="20"/>
                <w:szCs w:val="20"/>
              </w:rPr>
            </w:pPr>
            <w:r w:rsidRPr="00F56B79">
              <w:rPr>
                <w:rFonts w:ascii="GHEA Grapalat" w:hAnsi="GHEA Grapalat" w:cstheme="majorHAnsi"/>
                <w:sz w:val="20"/>
                <w:szCs w:val="20"/>
              </w:rPr>
              <w:t>Option exercise price or its calculation method (if applicable)</w:t>
            </w:r>
          </w:p>
        </w:tc>
        <w:tc>
          <w:tcPr>
            <w:tcW w:w="4859" w:type="dxa"/>
          </w:tcPr>
          <w:p w14:paraId="7C4BB18A" w14:textId="6C3E5179" w:rsidR="00F91A13" w:rsidRPr="00086D73" w:rsidRDefault="00F91A13" w:rsidP="00EA0863">
            <w:pPr>
              <w:spacing w:line="276" w:lineRule="auto"/>
              <w:rPr>
                <w:rFonts w:ascii="GHEA Grapalat" w:hAnsi="GHEA Grapalat" w:cstheme="majorHAnsi"/>
                <w:sz w:val="20"/>
                <w:szCs w:val="20"/>
              </w:rPr>
            </w:pPr>
          </w:p>
        </w:tc>
      </w:tr>
      <w:tr w:rsidR="00F91A13" w:rsidRPr="0094396A" w14:paraId="532F35FD" w14:textId="77777777" w:rsidTr="00086D73">
        <w:tc>
          <w:tcPr>
            <w:tcW w:w="811" w:type="dxa"/>
          </w:tcPr>
          <w:p w14:paraId="7E842124" w14:textId="77777777" w:rsidR="00F91A13" w:rsidRPr="00086D73" w:rsidRDefault="00F91A13" w:rsidP="00EA0863">
            <w:pPr>
              <w:spacing w:line="276" w:lineRule="auto"/>
              <w:rPr>
                <w:rFonts w:ascii="GHEA Grapalat" w:hAnsi="GHEA Grapalat" w:cstheme="majorHAnsi"/>
                <w:sz w:val="20"/>
                <w:szCs w:val="20"/>
              </w:rPr>
            </w:pPr>
          </w:p>
        </w:tc>
        <w:tc>
          <w:tcPr>
            <w:tcW w:w="4248" w:type="dxa"/>
          </w:tcPr>
          <w:p w14:paraId="2DF85AF0" w14:textId="5303F887" w:rsidR="00F91A13" w:rsidRPr="00086D73" w:rsidRDefault="00F56B79" w:rsidP="00EA0863">
            <w:pPr>
              <w:pStyle w:val="ListParagraph"/>
              <w:numPr>
                <w:ilvl w:val="0"/>
                <w:numId w:val="1"/>
              </w:numPr>
              <w:spacing w:line="276" w:lineRule="auto"/>
              <w:rPr>
                <w:rFonts w:ascii="GHEA Grapalat" w:hAnsi="GHEA Grapalat" w:cstheme="majorHAnsi"/>
                <w:sz w:val="20"/>
                <w:szCs w:val="20"/>
              </w:rPr>
            </w:pPr>
            <w:r w:rsidRPr="00F56B79">
              <w:rPr>
                <w:rFonts w:ascii="GHEA Grapalat" w:hAnsi="GHEA Grapalat" w:cstheme="majorHAnsi"/>
                <w:sz w:val="20"/>
                <w:szCs w:val="20"/>
              </w:rPr>
              <w:t>In case of partial redemption – minimum and maximum redemption value</w:t>
            </w:r>
          </w:p>
        </w:tc>
        <w:tc>
          <w:tcPr>
            <w:tcW w:w="4859" w:type="dxa"/>
          </w:tcPr>
          <w:p w14:paraId="2BC58294" w14:textId="2DC875FC" w:rsidR="00F91A13" w:rsidRPr="00086D73" w:rsidRDefault="00F91A13" w:rsidP="00EA0863">
            <w:pPr>
              <w:spacing w:line="276" w:lineRule="auto"/>
              <w:rPr>
                <w:rFonts w:ascii="GHEA Grapalat" w:hAnsi="GHEA Grapalat" w:cstheme="majorHAnsi"/>
                <w:sz w:val="20"/>
                <w:szCs w:val="20"/>
              </w:rPr>
            </w:pPr>
          </w:p>
        </w:tc>
      </w:tr>
      <w:tr w:rsidR="00F91A13" w:rsidRPr="0094396A" w14:paraId="12CBD50D" w14:textId="77777777" w:rsidTr="00086D73">
        <w:tc>
          <w:tcPr>
            <w:tcW w:w="811" w:type="dxa"/>
          </w:tcPr>
          <w:p w14:paraId="55371D06" w14:textId="77777777" w:rsidR="00F91A13" w:rsidRPr="00086D73" w:rsidRDefault="00F91A13" w:rsidP="00EA0863">
            <w:pPr>
              <w:spacing w:line="276" w:lineRule="auto"/>
              <w:rPr>
                <w:rFonts w:ascii="GHEA Grapalat" w:hAnsi="GHEA Grapalat" w:cstheme="majorHAnsi"/>
                <w:sz w:val="20"/>
                <w:szCs w:val="20"/>
              </w:rPr>
            </w:pPr>
          </w:p>
        </w:tc>
        <w:tc>
          <w:tcPr>
            <w:tcW w:w="4248" w:type="dxa"/>
          </w:tcPr>
          <w:p w14:paraId="3E616185" w14:textId="366A1975" w:rsidR="00F91A13" w:rsidRPr="00086D73" w:rsidRDefault="00F56B79" w:rsidP="00EA0863">
            <w:pPr>
              <w:pStyle w:val="ListParagraph"/>
              <w:numPr>
                <w:ilvl w:val="0"/>
                <w:numId w:val="1"/>
              </w:numPr>
              <w:spacing w:line="276" w:lineRule="auto"/>
              <w:rPr>
                <w:rFonts w:ascii="GHEA Grapalat" w:hAnsi="GHEA Grapalat" w:cstheme="majorHAnsi"/>
                <w:sz w:val="20"/>
                <w:szCs w:val="20"/>
                <w:lang w:val="en-US"/>
              </w:rPr>
            </w:pPr>
            <w:r w:rsidRPr="00F56B79">
              <w:rPr>
                <w:rFonts w:ascii="GHEA Grapalat" w:hAnsi="GHEA Grapalat" w:cstheme="majorHAnsi"/>
                <w:sz w:val="20"/>
                <w:szCs w:val="20"/>
              </w:rPr>
              <w:t>Other information</w:t>
            </w:r>
          </w:p>
        </w:tc>
        <w:tc>
          <w:tcPr>
            <w:tcW w:w="4859" w:type="dxa"/>
          </w:tcPr>
          <w:p w14:paraId="38E70C33" w14:textId="7E631517" w:rsidR="00F91A13" w:rsidRPr="00086D73" w:rsidRDefault="00F91A13" w:rsidP="00EA0863">
            <w:pPr>
              <w:spacing w:line="276" w:lineRule="auto"/>
              <w:rPr>
                <w:rFonts w:ascii="GHEA Grapalat" w:hAnsi="GHEA Grapalat" w:cstheme="majorHAnsi"/>
                <w:sz w:val="20"/>
                <w:szCs w:val="20"/>
              </w:rPr>
            </w:pPr>
          </w:p>
        </w:tc>
      </w:tr>
      <w:tr w:rsidR="00F91A13" w:rsidRPr="0094396A" w14:paraId="71C1AC3D" w14:textId="77777777" w:rsidTr="00086D73">
        <w:tc>
          <w:tcPr>
            <w:tcW w:w="811" w:type="dxa"/>
          </w:tcPr>
          <w:p w14:paraId="30B90301"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25</w:t>
            </w:r>
          </w:p>
        </w:tc>
        <w:tc>
          <w:tcPr>
            <w:tcW w:w="4248" w:type="dxa"/>
          </w:tcPr>
          <w:p w14:paraId="44B50871" w14:textId="60573CA7"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Possibility of early redemption at the investor’s initiative / put option (indicate “applicable” or “not applicable”)</w:t>
            </w:r>
          </w:p>
        </w:tc>
        <w:tc>
          <w:tcPr>
            <w:tcW w:w="4859" w:type="dxa"/>
          </w:tcPr>
          <w:p w14:paraId="7011B109" w14:textId="528FA8E3"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Not applicable</w:t>
            </w:r>
          </w:p>
        </w:tc>
      </w:tr>
      <w:tr w:rsidR="00F91A13" w:rsidRPr="0094396A" w14:paraId="5B3C7088" w14:textId="77777777" w:rsidTr="00086D73">
        <w:tc>
          <w:tcPr>
            <w:tcW w:w="9918" w:type="dxa"/>
            <w:gridSpan w:val="3"/>
          </w:tcPr>
          <w:p w14:paraId="2DF997AC" w14:textId="3BF517AB" w:rsidR="00F91A13" w:rsidRPr="00086D73" w:rsidRDefault="00F56B79" w:rsidP="00EA0863">
            <w:pPr>
              <w:spacing w:line="276" w:lineRule="auto"/>
              <w:rPr>
                <w:rFonts w:ascii="GHEA Grapalat" w:hAnsi="GHEA Grapalat" w:cstheme="majorHAnsi"/>
                <w:b/>
                <w:sz w:val="20"/>
                <w:szCs w:val="20"/>
                <w:lang w:val="en-US"/>
              </w:rPr>
            </w:pPr>
            <w:r w:rsidRPr="00F56B79">
              <w:rPr>
                <w:rFonts w:ascii="GHEA Grapalat" w:hAnsi="GHEA Grapalat" w:cstheme="majorHAnsi"/>
                <w:b/>
                <w:sz w:val="24"/>
                <w:szCs w:val="24"/>
              </w:rPr>
              <w:t>Information on Placement</w:t>
            </w:r>
          </w:p>
        </w:tc>
      </w:tr>
      <w:tr w:rsidR="00F91A13" w:rsidRPr="0094396A" w14:paraId="6ACF7251" w14:textId="77777777" w:rsidTr="00086D73">
        <w:tc>
          <w:tcPr>
            <w:tcW w:w="811" w:type="dxa"/>
          </w:tcPr>
          <w:p w14:paraId="38B60373"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26</w:t>
            </w:r>
          </w:p>
        </w:tc>
        <w:tc>
          <w:tcPr>
            <w:tcW w:w="4248" w:type="dxa"/>
          </w:tcPr>
          <w:p w14:paraId="39AF17C9" w14:textId="535AB4DD"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Name and address of the placement agent</w:t>
            </w:r>
          </w:p>
        </w:tc>
        <w:tc>
          <w:tcPr>
            <w:tcW w:w="4859" w:type="dxa"/>
          </w:tcPr>
          <w:p w14:paraId="237E3FC1" w14:textId="77777777" w:rsidR="00F56B79" w:rsidRPr="00F56B79"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t>“Cube Invest” CJSC,</w:t>
            </w:r>
          </w:p>
          <w:p w14:paraId="13BA3D54" w14:textId="7F3B5D7B" w:rsidR="00F91A13" w:rsidRPr="00086D73" w:rsidRDefault="00F56B79" w:rsidP="00EA0863">
            <w:pPr>
              <w:spacing w:line="276" w:lineRule="auto"/>
              <w:rPr>
                <w:rFonts w:ascii="GHEA Grapalat" w:hAnsi="GHEA Grapalat" w:cstheme="majorHAnsi"/>
                <w:sz w:val="20"/>
                <w:szCs w:val="20"/>
              </w:rPr>
            </w:pPr>
            <w:r w:rsidRPr="00F56B79">
              <w:rPr>
                <w:rFonts w:ascii="GHEA Grapalat" w:hAnsi="GHEA Grapalat" w:cstheme="majorHAnsi"/>
                <w:sz w:val="20"/>
                <w:szCs w:val="20"/>
              </w:rPr>
              <w:br/>
              <w:t>Yerevan, 10 Vazgen Sargsyan Street</w:t>
            </w:r>
          </w:p>
        </w:tc>
      </w:tr>
      <w:tr w:rsidR="00F91A13" w:rsidRPr="0094396A" w14:paraId="2C5439A3" w14:textId="77777777" w:rsidTr="00086D73">
        <w:tc>
          <w:tcPr>
            <w:tcW w:w="811" w:type="dxa"/>
          </w:tcPr>
          <w:p w14:paraId="33616D1C"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27</w:t>
            </w:r>
          </w:p>
        </w:tc>
        <w:tc>
          <w:tcPr>
            <w:tcW w:w="4248" w:type="dxa"/>
          </w:tcPr>
          <w:p w14:paraId="3BA3A35D" w14:textId="48C9724D" w:rsidR="00F91A13" w:rsidRPr="00086D73" w:rsidRDefault="0016424B" w:rsidP="00EA0863">
            <w:pPr>
              <w:spacing w:line="276" w:lineRule="auto"/>
              <w:rPr>
                <w:rFonts w:ascii="GHEA Grapalat" w:hAnsi="GHEA Grapalat" w:cstheme="majorHAnsi"/>
                <w:sz w:val="20"/>
                <w:szCs w:val="20"/>
              </w:rPr>
            </w:pPr>
            <w:r w:rsidRPr="0016424B">
              <w:rPr>
                <w:rFonts w:ascii="GHEA Grapalat" w:hAnsi="GHEA Grapalat" w:cstheme="majorHAnsi"/>
                <w:sz w:val="20"/>
                <w:szCs w:val="20"/>
              </w:rPr>
              <w:t>Other placement terms (not included in the Prospectus)</w:t>
            </w:r>
          </w:p>
        </w:tc>
        <w:tc>
          <w:tcPr>
            <w:tcW w:w="4859" w:type="dxa"/>
          </w:tcPr>
          <w:p w14:paraId="0FBEF89C" w14:textId="179100C7" w:rsidR="00F91A13" w:rsidRPr="0016424B" w:rsidRDefault="0016424B" w:rsidP="00EA0863">
            <w:pPr>
              <w:spacing w:line="276" w:lineRule="auto"/>
              <w:rPr>
                <w:rFonts w:ascii="GHEA Grapalat" w:hAnsi="GHEA Grapalat" w:cstheme="majorHAnsi"/>
                <w:sz w:val="20"/>
                <w:szCs w:val="20"/>
                <w:lang w:val="en-US"/>
              </w:rPr>
            </w:pPr>
            <w:r w:rsidRPr="0016424B">
              <w:rPr>
                <w:rFonts w:ascii="GHEA Grapalat" w:hAnsi="GHEA Grapalat" w:cstheme="majorHAnsi"/>
                <w:sz w:val="20"/>
                <w:szCs w:val="20"/>
                <w:lang w:val="en-US"/>
              </w:rPr>
              <w:t>Subject to determination by the Issuer at least five (5) business days prior to the date set for the start of bond placement.</w:t>
            </w:r>
          </w:p>
        </w:tc>
      </w:tr>
      <w:tr w:rsidR="00F91A13" w:rsidRPr="0094396A" w14:paraId="005FB909" w14:textId="77777777" w:rsidTr="00086D73">
        <w:tc>
          <w:tcPr>
            <w:tcW w:w="9918" w:type="dxa"/>
            <w:gridSpan w:val="3"/>
          </w:tcPr>
          <w:p w14:paraId="3633E833" w14:textId="43269995" w:rsidR="00F91A13" w:rsidRPr="00086D73" w:rsidRDefault="0016424B" w:rsidP="00EA0863">
            <w:pPr>
              <w:spacing w:line="276" w:lineRule="auto"/>
              <w:rPr>
                <w:rFonts w:ascii="GHEA Grapalat" w:hAnsi="GHEA Grapalat" w:cstheme="majorHAnsi"/>
                <w:b/>
                <w:sz w:val="20"/>
                <w:szCs w:val="20"/>
                <w:lang w:val="en-US"/>
              </w:rPr>
            </w:pPr>
            <w:r w:rsidRPr="0016424B">
              <w:rPr>
                <w:rFonts w:ascii="GHEA Grapalat" w:hAnsi="GHEA Grapalat" w:cstheme="majorHAnsi"/>
                <w:b/>
                <w:sz w:val="24"/>
                <w:szCs w:val="24"/>
              </w:rPr>
              <w:t>Other Information</w:t>
            </w:r>
          </w:p>
        </w:tc>
      </w:tr>
      <w:tr w:rsidR="00F91A13" w:rsidRPr="0094396A" w14:paraId="286A1AE0" w14:textId="77777777" w:rsidTr="00086D73">
        <w:tc>
          <w:tcPr>
            <w:tcW w:w="811" w:type="dxa"/>
          </w:tcPr>
          <w:p w14:paraId="734A2CD6"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28</w:t>
            </w:r>
          </w:p>
        </w:tc>
        <w:tc>
          <w:tcPr>
            <w:tcW w:w="4248" w:type="dxa"/>
          </w:tcPr>
          <w:p w14:paraId="7FA71223" w14:textId="43B1B0E6" w:rsidR="00F91A13" w:rsidRPr="00EA0863" w:rsidRDefault="00EA0863" w:rsidP="00EA0863">
            <w:pPr>
              <w:spacing w:line="276" w:lineRule="auto"/>
              <w:rPr>
                <w:rFonts w:ascii="GHEA Grapalat" w:hAnsi="GHEA Grapalat" w:cstheme="majorHAnsi"/>
                <w:sz w:val="20"/>
                <w:szCs w:val="20"/>
              </w:rPr>
            </w:pPr>
            <w:r w:rsidRPr="00EA0863">
              <w:rPr>
                <w:rFonts w:ascii="GHEA Grapalat" w:hAnsi="GHEA Grapalat" w:cstheme="majorHAnsi"/>
                <w:sz w:val="20"/>
                <w:szCs w:val="20"/>
              </w:rPr>
              <w:t>Availability of permission for trading of this class of securities on a regulated market</w:t>
            </w:r>
            <w:r w:rsidRPr="00EA0863">
              <w:rPr>
                <w:rFonts w:ascii="GHEA Grapalat" w:hAnsi="GHEA Grapalat" w:cstheme="majorHAnsi"/>
                <w:sz w:val="20"/>
                <w:szCs w:val="20"/>
              </w:rPr>
              <w:br/>
              <w:t>(indicate the name of the regulated markets and the date of authorization)</w:t>
            </w:r>
          </w:p>
        </w:tc>
        <w:tc>
          <w:tcPr>
            <w:tcW w:w="4859" w:type="dxa"/>
          </w:tcPr>
          <w:p w14:paraId="476FD5CE" w14:textId="6A1D4DCC" w:rsidR="00F91A13" w:rsidRPr="00EA0863" w:rsidRDefault="00EA0863" w:rsidP="00EA0863">
            <w:pPr>
              <w:spacing w:line="276" w:lineRule="auto"/>
              <w:rPr>
                <w:rFonts w:ascii="GHEA Grapalat" w:hAnsi="GHEA Grapalat" w:cstheme="majorHAnsi"/>
                <w:sz w:val="20"/>
                <w:szCs w:val="20"/>
              </w:rPr>
            </w:pPr>
            <w:r w:rsidRPr="00EA0863">
              <w:rPr>
                <w:rFonts w:ascii="GHEA Grapalat" w:hAnsi="GHEA Grapalat" w:cstheme="majorHAnsi"/>
                <w:sz w:val="20"/>
                <w:szCs w:val="20"/>
              </w:rPr>
              <w:t>The securities are not yet admitted to trading on a regulated market</w:t>
            </w:r>
          </w:p>
        </w:tc>
      </w:tr>
      <w:tr w:rsidR="00F91A13" w:rsidRPr="0094396A" w14:paraId="7D7555D6" w14:textId="77777777" w:rsidTr="00086D73">
        <w:tc>
          <w:tcPr>
            <w:tcW w:w="811" w:type="dxa"/>
          </w:tcPr>
          <w:p w14:paraId="0995D174"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29</w:t>
            </w:r>
          </w:p>
        </w:tc>
        <w:tc>
          <w:tcPr>
            <w:tcW w:w="4248" w:type="dxa"/>
          </w:tcPr>
          <w:p w14:paraId="53910CF5" w14:textId="029BB7B9" w:rsidR="00F91A13" w:rsidRPr="00086D73" w:rsidRDefault="00EA0863" w:rsidP="00EA0863">
            <w:pPr>
              <w:spacing w:line="276" w:lineRule="auto"/>
              <w:rPr>
                <w:rFonts w:ascii="GHEA Grapalat" w:hAnsi="GHEA Grapalat" w:cstheme="majorHAnsi"/>
                <w:sz w:val="20"/>
                <w:szCs w:val="20"/>
              </w:rPr>
            </w:pPr>
            <w:r w:rsidRPr="00EA0863">
              <w:rPr>
                <w:rFonts w:ascii="GHEA Grapalat" w:hAnsi="GHEA Grapalat" w:cstheme="majorHAnsi"/>
                <w:sz w:val="20"/>
                <w:szCs w:val="20"/>
              </w:rPr>
              <w:t>If the offered securities are intended to be later admitted to trading on a regulated market, provide information accordingly (name of the market, note that admission may not be granted, and expected admission date if possible)</w:t>
            </w:r>
          </w:p>
        </w:tc>
        <w:tc>
          <w:tcPr>
            <w:tcW w:w="4859" w:type="dxa"/>
          </w:tcPr>
          <w:p w14:paraId="7EAAE738" w14:textId="36333CDD" w:rsidR="00F91A13" w:rsidRPr="00EA0863" w:rsidRDefault="00EA0863" w:rsidP="00EA0863">
            <w:pPr>
              <w:spacing w:line="276" w:lineRule="auto"/>
              <w:rPr>
                <w:rFonts w:ascii="GHEA Grapalat" w:hAnsi="GHEA Grapalat" w:cstheme="majorHAnsi"/>
                <w:sz w:val="20"/>
                <w:szCs w:val="20"/>
              </w:rPr>
            </w:pPr>
            <w:r w:rsidRPr="00EA0863">
              <w:rPr>
                <w:rFonts w:ascii="GHEA Grapalat" w:hAnsi="GHEA Grapalat" w:cstheme="majorHAnsi"/>
                <w:sz w:val="20"/>
                <w:szCs w:val="20"/>
              </w:rPr>
              <w:t>The Issuer intends to apply for listing of the bonds on the Armenia Securities Exchange. According to the legislation of the Republic of Armenia, once listed, the subsequent trading of the bonds may only take place on a regulated market.</w:t>
            </w:r>
          </w:p>
        </w:tc>
      </w:tr>
      <w:tr w:rsidR="00F91A13" w:rsidRPr="0094396A" w14:paraId="35F4F916" w14:textId="77777777" w:rsidTr="00086D73">
        <w:tc>
          <w:tcPr>
            <w:tcW w:w="811" w:type="dxa"/>
          </w:tcPr>
          <w:p w14:paraId="196AF4BF"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t>30</w:t>
            </w:r>
          </w:p>
        </w:tc>
        <w:tc>
          <w:tcPr>
            <w:tcW w:w="4248" w:type="dxa"/>
          </w:tcPr>
          <w:p w14:paraId="373BFC8F" w14:textId="3E0CA323" w:rsidR="00F91A13" w:rsidRPr="00086D73" w:rsidRDefault="00EA0863" w:rsidP="00EA0863">
            <w:pPr>
              <w:spacing w:line="276" w:lineRule="auto"/>
              <w:rPr>
                <w:rFonts w:ascii="GHEA Grapalat" w:hAnsi="GHEA Grapalat" w:cstheme="majorHAnsi"/>
                <w:sz w:val="20"/>
                <w:szCs w:val="20"/>
                <w:lang w:val="en-US"/>
              </w:rPr>
            </w:pPr>
            <w:r w:rsidRPr="00EA0863">
              <w:rPr>
                <w:rFonts w:ascii="GHEA Grapalat" w:hAnsi="GHEA Grapalat" w:cstheme="majorHAnsi"/>
                <w:sz w:val="20"/>
                <w:szCs w:val="20"/>
              </w:rPr>
              <w:t>Credit rating of the securities</w:t>
            </w:r>
          </w:p>
        </w:tc>
        <w:tc>
          <w:tcPr>
            <w:tcW w:w="4859" w:type="dxa"/>
          </w:tcPr>
          <w:p w14:paraId="1354C422" w14:textId="186D84C9" w:rsidR="00F91A13" w:rsidRPr="00EA0863" w:rsidRDefault="00EA0863" w:rsidP="00EA0863">
            <w:pPr>
              <w:spacing w:line="276" w:lineRule="auto"/>
              <w:rPr>
                <w:rFonts w:ascii="GHEA Grapalat" w:hAnsi="GHEA Grapalat" w:cstheme="majorHAnsi"/>
                <w:sz w:val="20"/>
                <w:szCs w:val="20"/>
                <w:lang w:val="en-US"/>
              </w:rPr>
            </w:pPr>
            <w:r w:rsidRPr="00EA0863">
              <w:rPr>
                <w:rFonts w:ascii="GHEA Grapalat" w:hAnsi="GHEA Grapalat" w:cstheme="majorHAnsi"/>
                <w:sz w:val="20"/>
                <w:szCs w:val="20"/>
              </w:rPr>
              <w:t>The securities are not rated</w:t>
            </w:r>
          </w:p>
        </w:tc>
      </w:tr>
      <w:tr w:rsidR="00F91A13" w:rsidRPr="0094396A" w14:paraId="303BBF91" w14:textId="77777777" w:rsidTr="00086D73">
        <w:tc>
          <w:tcPr>
            <w:tcW w:w="811" w:type="dxa"/>
          </w:tcPr>
          <w:p w14:paraId="12048554" w14:textId="77777777" w:rsidR="00F91A13" w:rsidRPr="00086D73" w:rsidRDefault="00F91A13" w:rsidP="00EA0863">
            <w:pPr>
              <w:spacing w:line="276" w:lineRule="auto"/>
              <w:rPr>
                <w:rFonts w:ascii="GHEA Grapalat" w:hAnsi="GHEA Grapalat" w:cstheme="majorHAnsi"/>
                <w:sz w:val="20"/>
                <w:szCs w:val="20"/>
              </w:rPr>
            </w:pPr>
            <w:r w:rsidRPr="00086D73">
              <w:rPr>
                <w:rFonts w:ascii="GHEA Grapalat" w:hAnsi="GHEA Grapalat" w:cstheme="majorHAnsi"/>
                <w:sz w:val="20"/>
                <w:szCs w:val="20"/>
              </w:rPr>
              <w:lastRenderedPageBreak/>
              <w:t>31</w:t>
            </w:r>
          </w:p>
        </w:tc>
        <w:tc>
          <w:tcPr>
            <w:tcW w:w="4248" w:type="dxa"/>
          </w:tcPr>
          <w:p w14:paraId="527BB42B" w14:textId="02997C33" w:rsidR="00F91A13" w:rsidRPr="00086D73" w:rsidRDefault="00EA0863" w:rsidP="00EA0863">
            <w:pPr>
              <w:spacing w:line="276" w:lineRule="auto"/>
              <w:rPr>
                <w:rFonts w:ascii="GHEA Grapalat" w:hAnsi="GHEA Grapalat" w:cstheme="majorHAnsi"/>
                <w:sz w:val="20"/>
                <w:szCs w:val="20"/>
              </w:rPr>
            </w:pPr>
            <w:r w:rsidRPr="00EA0863">
              <w:rPr>
                <w:rFonts w:ascii="GHEA Grapalat" w:hAnsi="GHEA Grapalat" w:cstheme="majorHAnsi"/>
                <w:sz w:val="20"/>
                <w:szCs w:val="20"/>
              </w:rPr>
              <w:t>Methods of payment for the securities (frequency, bank accounts, etc.) and terms, as well as methods and timing for receiving the securities and obtaining ownership extracts</w:t>
            </w:r>
          </w:p>
        </w:tc>
        <w:tc>
          <w:tcPr>
            <w:tcW w:w="4859" w:type="dxa"/>
          </w:tcPr>
          <w:p w14:paraId="15EEE61D" w14:textId="0FE23E29" w:rsidR="00EA0863" w:rsidRPr="00EA0863" w:rsidRDefault="00EA0863" w:rsidP="00EA0863">
            <w:pPr>
              <w:spacing w:line="276" w:lineRule="auto"/>
              <w:rPr>
                <w:rFonts w:ascii="GHEA Grapalat" w:hAnsi="GHEA Grapalat" w:cstheme="majorHAnsi"/>
                <w:sz w:val="20"/>
                <w:szCs w:val="20"/>
              </w:rPr>
            </w:pPr>
            <w:r w:rsidRPr="00EA0863">
              <w:rPr>
                <w:rFonts w:ascii="GHEA Grapalat" w:hAnsi="GHEA Grapalat" w:cstheme="majorHAnsi"/>
                <w:sz w:val="20"/>
                <w:szCs w:val="20"/>
              </w:rPr>
              <w:t>For the purchase of bonds issued by the Issuer, legal entities and/or individuals shall make payments to account 1660030016400900 opened at Evocabank CJSC for the</w:t>
            </w:r>
            <w:r>
              <w:rPr>
                <w:rFonts w:ascii="GHEA Grapalat" w:hAnsi="GHEA Grapalat" w:cstheme="majorHAnsi"/>
                <w:sz w:val="20"/>
                <w:szCs w:val="20"/>
              </w:rPr>
              <w:t xml:space="preserve"> sole</w:t>
            </w:r>
            <w:r w:rsidRPr="00EA0863">
              <w:rPr>
                <w:rFonts w:ascii="GHEA Grapalat" w:hAnsi="GHEA Grapalat" w:cstheme="majorHAnsi"/>
                <w:sz w:val="20"/>
                <w:szCs w:val="20"/>
              </w:rPr>
              <w:t xml:space="preserve"> purpose of the issuance</w:t>
            </w:r>
            <w:r>
              <w:rPr>
                <w:rFonts w:ascii="GHEA Grapalat" w:hAnsi="GHEA Grapalat" w:cstheme="majorHAnsi"/>
                <w:sz w:val="20"/>
                <w:szCs w:val="20"/>
              </w:rPr>
              <w:t>.</w:t>
            </w:r>
            <w:r w:rsidRPr="00EA0863">
              <w:rPr>
                <w:rFonts w:ascii="GHEA Grapalat" w:hAnsi="GHEA Grapalat" w:cstheme="majorHAnsi"/>
                <w:sz w:val="20"/>
                <w:szCs w:val="20"/>
              </w:rPr>
              <w:t xml:space="preserve"> </w:t>
            </w:r>
          </w:p>
          <w:p w14:paraId="06A55609" w14:textId="757768C8" w:rsidR="00EA0863" w:rsidRDefault="00EA0863" w:rsidP="00EA0863">
            <w:pPr>
              <w:spacing w:line="276" w:lineRule="auto"/>
              <w:rPr>
                <w:rFonts w:ascii="GHEA Grapalat" w:hAnsi="GHEA Grapalat" w:cstheme="majorHAnsi"/>
                <w:sz w:val="20"/>
                <w:szCs w:val="20"/>
              </w:rPr>
            </w:pPr>
            <w:r w:rsidRPr="00EA0863">
              <w:rPr>
                <w:rFonts w:ascii="GHEA Grapalat" w:hAnsi="GHEA Grapalat" w:cstheme="majorHAnsi"/>
                <w:sz w:val="20"/>
                <w:szCs w:val="20"/>
              </w:rPr>
              <w:t>To acquire bonds, the investor must make the payment no later than 16:30 on the day of bond acquisition, based on the bond purchase application-order submitted</w:t>
            </w:r>
            <w:r>
              <w:rPr>
                <w:rFonts w:ascii="GHEA Grapalat" w:hAnsi="GHEA Grapalat" w:cstheme="majorHAnsi"/>
                <w:sz w:val="20"/>
                <w:szCs w:val="20"/>
              </w:rPr>
              <w:t>.</w:t>
            </w:r>
          </w:p>
          <w:p w14:paraId="6EBBA87D" w14:textId="446081AF" w:rsidR="00436B58" w:rsidRPr="00EA0863" w:rsidRDefault="00EA0863" w:rsidP="00EA0863">
            <w:pPr>
              <w:spacing w:line="276" w:lineRule="auto"/>
              <w:rPr>
                <w:rFonts w:ascii="GHEA Grapalat" w:hAnsi="GHEA Grapalat" w:cstheme="majorHAnsi"/>
                <w:sz w:val="20"/>
                <w:szCs w:val="20"/>
              </w:rPr>
            </w:pPr>
            <w:r w:rsidRPr="00EA0863">
              <w:rPr>
                <w:rFonts w:ascii="GHEA Grapalat" w:hAnsi="GHEA Grapalat" w:cstheme="majorHAnsi"/>
                <w:sz w:val="20"/>
                <w:szCs w:val="20"/>
              </w:rPr>
              <w:t xml:space="preserve"> After the respective applications-orders are satisfied, investors may obtain an ownership statement regarding the securities from their Custodian or Account Operator, once they have been notified by the Issuer about the satisfaction of their purchase applications</w:t>
            </w:r>
            <w:r>
              <w:rPr>
                <w:rFonts w:ascii="GHEA Grapalat" w:hAnsi="GHEA Grapalat" w:cstheme="majorHAnsi"/>
                <w:sz w:val="20"/>
                <w:szCs w:val="20"/>
              </w:rPr>
              <w:t>.</w:t>
            </w:r>
          </w:p>
        </w:tc>
      </w:tr>
    </w:tbl>
    <w:p w14:paraId="5234E527" w14:textId="77777777" w:rsidR="00086D73" w:rsidRDefault="00086D73" w:rsidP="00EA0863">
      <w:pPr>
        <w:spacing w:line="276" w:lineRule="auto"/>
        <w:rPr>
          <w:rFonts w:ascii="GHEA Grapalat" w:hAnsi="GHEA Grapalat" w:cstheme="majorHAnsi"/>
          <w:i/>
          <w:spacing w:val="0"/>
          <w:sz w:val="22"/>
          <w:szCs w:val="22"/>
        </w:rPr>
      </w:pPr>
    </w:p>
    <w:p w14:paraId="147795EC" w14:textId="46C60167" w:rsidR="00F91A13" w:rsidRPr="00EA0863" w:rsidRDefault="00EA0863" w:rsidP="00EA0863">
      <w:pPr>
        <w:spacing w:line="276" w:lineRule="auto"/>
        <w:rPr>
          <w:rFonts w:ascii="GHEA Grapalat" w:hAnsi="GHEA Grapalat" w:cstheme="majorHAnsi"/>
          <w:i/>
          <w:spacing w:val="0"/>
          <w:sz w:val="22"/>
          <w:szCs w:val="22"/>
        </w:rPr>
      </w:pPr>
      <w:r w:rsidRPr="00EA0863">
        <w:rPr>
          <w:rFonts w:ascii="GHEA Grapalat" w:hAnsi="GHEA Grapalat" w:cstheme="majorHAnsi"/>
          <w:i/>
          <w:spacing w:val="0"/>
          <w:sz w:val="22"/>
          <w:szCs w:val="22"/>
        </w:rPr>
        <w:t>The Issuer is responsible for the information contained in these Final Terms of Issuance.</w:t>
      </w:r>
      <w:r w:rsidRPr="00EA0863">
        <w:rPr>
          <w:rFonts w:ascii="GHEA Grapalat" w:hAnsi="GHEA Grapalat" w:cstheme="majorHAnsi"/>
          <w:i/>
          <w:spacing w:val="0"/>
          <w:sz w:val="22"/>
          <w:szCs w:val="22"/>
        </w:rPr>
        <w:br/>
        <w:t>The Issuer confirms that the information included in this document corresponds to the information (and the general methodology presented) contained in the Prospectus and its supplements, is accurate (to the extent known), and that no facts have been omitted or misrepresented</w:t>
      </w:r>
      <w:r>
        <w:rPr>
          <w:rFonts w:ascii="GHEA Grapalat" w:hAnsi="GHEA Grapalat" w:cstheme="majorHAnsi"/>
          <w:i/>
          <w:spacing w:val="0"/>
          <w:sz w:val="22"/>
          <w:szCs w:val="22"/>
        </w:rPr>
        <w:t>.</w:t>
      </w:r>
    </w:p>
    <w:p w14:paraId="28D91819" w14:textId="77777777" w:rsidR="00D47745" w:rsidRDefault="00D47745" w:rsidP="00EA0863">
      <w:pPr>
        <w:spacing w:line="276" w:lineRule="auto"/>
        <w:rPr>
          <w:rFonts w:ascii="GHEA Grapalat" w:hAnsi="GHEA Grapalat" w:cstheme="majorHAnsi"/>
          <w:sz w:val="22"/>
          <w:szCs w:val="22"/>
        </w:rPr>
      </w:pPr>
    </w:p>
    <w:p w14:paraId="4ABF349C" w14:textId="5A04F25A" w:rsidR="00F91A13" w:rsidRPr="0094396A" w:rsidRDefault="00EA0863" w:rsidP="00EA0863">
      <w:pPr>
        <w:spacing w:line="276" w:lineRule="auto"/>
        <w:rPr>
          <w:rFonts w:ascii="GHEA Grapalat" w:hAnsi="GHEA Grapalat" w:cstheme="majorHAnsi"/>
          <w:sz w:val="22"/>
          <w:szCs w:val="22"/>
        </w:rPr>
      </w:pPr>
      <w:r>
        <w:rPr>
          <w:rFonts w:ascii="GHEA Grapalat" w:hAnsi="GHEA Grapalat" w:cstheme="majorHAnsi"/>
          <w:sz w:val="22"/>
          <w:szCs w:val="22"/>
        </w:rPr>
        <w:t>Signatories:</w:t>
      </w:r>
    </w:p>
    <w:tbl>
      <w:tblPr>
        <w:tblStyle w:val="TableGrid"/>
        <w:tblW w:w="9498" w:type="dxa"/>
        <w:tblLook w:val="04A0" w:firstRow="1" w:lastRow="0" w:firstColumn="1" w:lastColumn="0" w:noHBand="0" w:noVBand="1"/>
      </w:tblPr>
      <w:tblGrid>
        <w:gridCol w:w="2722"/>
        <w:gridCol w:w="279"/>
        <w:gridCol w:w="2583"/>
        <w:gridCol w:w="279"/>
        <w:gridCol w:w="1829"/>
        <w:gridCol w:w="278"/>
        <w:gridCol w:w="1528"/>
      </w:tblGrid>
      <w:tr w:rsidR="0046709D" w:rsidRPr="0046709D" w14:paraId="49188FBA" w14:textId="77777777" w:rsidTr="0046709D">
        <w:tc>
          <w:tcPr>
            <w:tcW w:w="2722" w:type="dxa"/>
            <w:tcBorders>
              <w:top w:val="nil"/>
              <w:left w:val="nil"/>
              <w:bottom w:val="single" w:sz="4" w:space="0" w:color="auto"/>
              <w:right w:val="nil"/>
            </w:tcBorders>
          </w:tcPr>
          <w:p w14:paraId="282DD072" w14:textId="77777777" w:rsidR="0046709D" w:rsidRPr="0046709D" w:rsidRDefault="0046709D" w:rsidP="00EA0863">
            <w:pPr>
              <w:spacing w:line="276" w:lineRule="auto"/>
              <w:rPr>
                <w:rFonts w:ascii="GHEA Grapalat" w:hAnsi="GHEA Grapalat" w:cstheme="majorHAnsi"/>
              </w:rPr>
            </w:pPr>
          </w:p>
          <w:p w14:paraId="00A25C7E" w14:textId="77777777" w:rsidR="0046709D" w:rsidRPr="0046709D" w:rsidRDefault="0046709D" w:rsidP="00EA0863">
            <w:pPr>
              <w:spacing w:line="276" w:lineRule="auto"/>
              <w:rPr>
                <w:rFonts w:ascii="GHEA Grapalat" w:hAnsi="GHEA Grapalat" w:cstheme="majorHAnsi"/>
              </w:rPr>
            </w:pPr>
          </w:p>
          <w:p w14:paraId="6FC2EE4A" w14:textId="43EEB5B0" w:rsidR="0046709D" w:rsidRPr="0046709D" w:rsidRDefault="00EA0863" w:rsidP="00EA0863">
            <w:pPr>
              <w:spacing w:line="276" w:lineRule="auto"/>
              <w:rPr>
                <w:rFonts w:ascii="GHEA Grapalat" w:hAnsi="GHEA Grapalat" w:cstheme="majorHAnsi"/>
              </w:rPr>
            </w:pPr>
            <w:r>
              <w:rPr>
                <w:rFonts w:ascii="GHEA Grapalat" w:hAnsi="GHEA Grapalat" w:cstheme="majorHAnsi"/>
              </w:rPr>
              <w:t xml:space="preserve">          Karen Galstyan</w:t>
            </w:r>
          </w:p>
        </w:tc>
        <w:tc>
          <w:tcPr>
            <w:tcW w:w="279" w:type="dxa"/>
            <w:tcBorders>
              <w:top w:val="nil"/>
              <w:left w:val="nil"/>
              <w:bottom w:val="nil"/>
              <w:right w:val="nil"/>
            </w:tcBorders>
          </w:tcPr>
          <w:p w14:paraId="243C86A5" w14:textId="77777777" w:rsidR="0046709D" w:rsidRPr="0046709D" w:rsidRDefault="0046709D" w:rsidP="00EA0863">
            <w:pPr>
              <w:spacing w:line="276" w:lineRule="auto"/>
              <w:rPr>
                <w:rFonts w:ascii="GHEA Grapalat" w:hAnsi="GHEA Grapalat" w:cstheme="majorHAnsi"/>
              </w:rPr>
            </w:pPr>
          </w:p>
        </w:tc>
        <w:tc>
          <w:tcPr>
            <w:tcW w:w="2583" w:type="dxa"/>
            <w:tcBorders>
              <w:top w:val="nil"/>
              <w:left w:val="nil"/>
              <w:bottom w:val="single" w:sz="4" w:space="0" w:color="auto"/>
              <w:right w:val="nil"/>
            </w:tcBorders>
          </w:tcPr>
          <w:p w14:paraId="41062D66" w14:textId="77777777" w:rsidR="0046709D" w:rsidRPr="0046709D" w:rsidRDefault="0046709D" w:rsidP="00EA0863">
            <w:pPr>
              <w:spacing w:line="276" w:lineRule="auto"/>
              <w:jc w:val="center"/>
              <w:rPr>
                <w:rFonts w:ascii="GHEA Grapalat" w:hAnsi="GHEA Grapalat" w:cstheme="majorHAnsi"/>
              </w:rPr>
            </w:pPr>
          </w:p>
          <w:p w14:paraId="25088A82" w14:textId="77777777" w:rsidR="0046709D" w:rsidRPr="0046709D" w:rsidRDefault="0046709D" w:rsidP="00EA0863">
            <w:pPr>
              <w:spacing w:line="276" w:lineRule="auto"/>
              <w:jc w:val="center"/>
              <w:rPr>
                <w:rFonts w:ascii="GHEA Grapalat" w:hAnsi="GHEA Grapalat" w:cstheme="majorHAnsi"/>
              </w:rPr>
            </w:pPr>
          </w:p>
          <w:p w14:paraId="53B658A5" w14:textId="68E05EFA" w:rsidR="0046709D" w:rsidRPr="0046709D" w:rsidRDefault="00EA0863" w:rsidP="00EA0863">
            <w:pPr>
              <w:spacing w:line="276" w:lineRule="auto"/>
              <w:jc w:val="center"/>
              <w:rPr>
                <w:rFonts w:ascii="GHEA Grapalat" w:hAnsi="GHEA Grapalat" w:cstheme="majorHAnsi"/>
              </w:rPr>
            </w:pPr>
            <w:r>
              <w:rPr>
                <w:rFonts w:ascii="GHEA Grapalat" w:hAnsi="GHEA Grapalat" w:cstheme="majorHAnsi"/>
              </w:rPr>
              <w:t>Chairman of the Board</w:t>
            </w:r>
          </w:p>
        </w:tc>
        <w:tc>
          <w:tcPr>
            <w:tcW w:w="279" w:type="dxa"/>
            <w:tcBorders>
              <w:top w:val="nil"/>
              <w:left w:val="nil"/>
              <w:bottom w:val="nil"/>
              <w:right w:val="nil"/>
            </w:tcBorders>
          </w:tcPr>
          <w:p w14:paraId="15738D5B" w14:textId="77777777" w:rsidR="0046709D" w:rsidRPr="0046709D" w:rsidRDefault="0046709D" w:rsidP="00EA0863">
            <w:pPr>
              <w:spacing w:line="276" w:lineRule="auto"/>
              <w:rPr>
                <w:rFonts w:ascii="GHEA Grapalat" w:hAnsi="GHEA Grapalat" w:cstheme="majorHAnsi"/>
              </w:rPr>
            </w:pPr>
          </w:p>
        </w:tc>
        <w:tc>
          <w:tcPr>
            <w:tcW w:w="1829" w:type="dxa"/>
            <w:tcBorders>
              <w:top w:val="nil"/>
              <w:left w:val="nil"/>
              <w:bottom w:val="single" w:sz="4" w:space="0" w:color="auto"/>
              <w:right w:val="nil"/>
            </w:tcBorders>
          </w:tcPr>
          <w:p w14:paraId="0D02A69E" w14:textId="77777777" w:rsidR="0046709D" w:rsidRPr="0046709D" w:rsidRDefault="0046709D" w:rsidP="00EA0863">
            <w:pPr>
              <w:spacing w:line="276" w:lineRule="auto"/>
              <w:rPr>
                <w:rFonts w:ascii="GHEA Grapalat" w:hAnsi="GHEA Grapalat" w:cstheme="majorHAnsi"/>
              </w:rPr>
            </w:pPr>
          </w:p>
        </w:tc>
        <w:tc>
          <w:tcPr>
            <w:tcW w:w="278" w:type="dxa"/>
            <w:tcBorders>
              <w:top w:val="nil"/>
              <w:left w:val="nil"/>
              <w:bottom w:val="nil"/>
              <w:right w:val="nil"/>
            </w:tcBorders>
          </w:tcPr>
          <w:p w14:paraId="39BEA49C" w14:textId="77777777" w:rsidR="0046709D" w:rsidRPr="0046709D" w:rsidRDefault="0046709D" w:rsidP="00EA0863">
            <w:pPr>
              <w:spacing w:line="276" w:lineRule="auto"/>
              <w:rPr>
                <w:rFonts w:ascii="GHEA Grapalat" w:hAnsi="GHEA Grapalat" w:cstheme="majorHAnsi"/>
              </w:rPr>
            </w:pPr>
          </w:p>
        </w:tc>
        <w:tc>
          <w:tcPr>
            <w:tcW w:w="1528" w:type="dxa"/>
            <w:tcBorders>
              <w:top w:val="nil"/>
              <w:left w:val="nil"/>
              <w:bottom w:val="single" w:sz="4" w:space="0" w:color="auto"/>
              <w:right w:val="nil"/>
            </w:tcBorders>
          </w:tcPr>
          <w:p w14:paraId="61BDCAC3" w14:textId="77777777" w:rsidR="0046709D" w:rsidRPr="0046709D" w:rsidRDefault="0046709D" w:rsidP="00EA0863">
            <w:pPr>
              <w:spacing w:line="276" w:lineRule="auto"/>
              <w:rPr>
                <w:rFonts w:ascii="GHEA Grapalat" w:hAnsi="GHEA Grapalat" w:cstheme="majorHAnsi"/>
              </w:rPr>
            </w:pPr>
          </w:p>
        </w:tc>
      </w:tr>
      <w:tr w:rsidR="0046709D" w:rsidRPr="0046709D" w14:paraId="065D02E0" w14:textId="77777777" w:rsidTr="0046709D">
        <w:tc>
          <w:tcPr>
            <w:tcW w:w="2722" w:type="dxa"/>
            <w:tcBorders>
              <w:top w:val="single" w:sz="4" w:space="0" w:color="auto"/>
              <w:left w:val="nil"/>
              <w:bottom w:val="nil"/>
              <w:right w:val="nil"/>
            </w:tcBorders>
            <w:hideMark/>
          </w:tcPr>
          <w:p w14:paraId="4E4EBA32" w14:textId="521B459F" w:rsidR="0046709D" w:rsidRPr="0046709D" w:rsidRDefault="00EA0863" w:rsidP="00EA0863">
            <w:pPr>
              <w:spacing w:line="276" w:lineRule="auto"/>
              <w:jc w:val="center"/>
              <w:rPr>
                <w:rFonts w:ascii="GHEA Grapalat" w:hAnsi="GHEA Grapalat" w:cstheme="majorHAnsi"/>
                <w:sz w:val="16"/>
                <w:szCs w:val="16"/>
              </w:rPr>
            </w:pPr>
            <w:r>
              <w:rPr>
                <w:rFonts w:ascii="GHEA Grapalat" w:hAnsi="GHEA Grapalat" w:cstheme="majorHAnsi"/>
                <w:sz w:val="16"/>
                <w:szCs w:val="16"/>
              </w:rPr>
              <w:t>Name</w:t>
            </w:r>
            <w:r w:rsidR="0046709D" w:rsidRPr="0046709D">
              <w:rPr>
                <w:rFonts w:ascii="GHEA Grapalat" w:hAnsi="GHEA Grapalat" w:cstheme="majorHAnsi"/>
                <w:sz w:val="16"/>
                <w:szCs w:val="16"/>
              </w:rPr>
              <w:t xml:space="preserve"> </w:t>
            </w:r>
            <w:r>
              <w:rPr>
                <w:rFonts w:ascii="GHEA Grapalat" w:hAnsi="GHEA Grapalat" w:cstheme="majorHAnsi"/>
                <w:sz w:val="16"/>
                <w:szCs w:val="16"/>
              </w:rPr>
              <w:t>Surname</w:t>
            </w:r>
          </w:p>
        </w:tc>
        <w:tc>
          <w:tcPr>
            <w:tcW w:w="279" w:type="dxa"/>
            <w:tcBorders>
              <w:top w:val="nil"/>
              <w:left w:val="nil"/>
              <w:bottom w:val="nil"/>
              <w:right w:val="nil"/>
            </w:tcBorders>
          </w:tcPr>
          <w:p w14:paraId="3D49F205" w14:textId="77777777" w:rsidR="0046709D" w:rsidRPr="0046709D" w:rsidRDefault="0046709D" w:rsidP="00EA0863">
            <w:pPr>
              <w:spacing w:line="276" w:lineRule="auto"/>
              <w:jc w:val="center"/>
              <w:rPr>
                <w:rFonts w:ascii="GHEA Grapalat" w:hAnsi="GHEA Grapalat" w:cstheme="majorHAnsi"/>
                <w:sz w:val="16"/>
                <w:szCs w:val="16"/>
              </w:rPr>
            </w:pPr>
          </w:p>
        </w:tc>
        <w:tc>
          <w:tcPr>
            <w:tcW w:w="2583" w:type="dxa"/>
            <w:tcBorders>
              <w:top w:val="single" w:sz="4" w:space="0" w:color="auto"/>
              <w:left w:val="nil"/>
              <w:bottom w:val="nil"/>
              <w:right w:val="nil"/>
            </w:tcBorders>
            <w:hideMark/>
          </w:tcPr>
          <w:p w14:paraId="58D68C32" w14:textId="7CB38737" w:rsidR="0046709D" w:rsidRPr="0046709D" w:rsidRDefault="00EA0863" w:rsidP="00EA0863">
            <w:pPr>
              <w:spacing w:line="276" w:lineRule="auto"/>
              <w:jc w:val="center"/>
              <w:rPr>
                <w:rFonts w:ascii="GHEA Grapalat" w:hAnsi="GHEA Grapalat" w:cstheme="majorHAnsi"/>
                <w:sz w:val="16"/>
                <w:szCs w:val="16"/>
              </w:rPr>
            </w:pPr>
            <w:r>
              <w:rPr>
                <w:rFonts w:ascii="GHEA Grapalat" w:hAnsi="GHEA Grapalat" w:cstheme="majorHAnsi"/>
                <w:sz w:val="16"/>
                <w:szCs w:val="16"/>
              </w:rPr>
              <w:t>Position</w:t>
            </w:r>
          </w:p>
        </w:tc>
        <w:tc>
          <w:tcPr>
            <w:tcW w:w="279" w:type="dxa"/>
            <w:tcBorders>
              <w:top w:val="nil"/>
              <w:left w:val="nil"/>
              <w:bottom w:val="nil"/>
              <w:right w:val="nil"/>
            </w:tcBorders>
          </w:tcPr>
          <w:p w14:paraId="39CD46F6" w14:textId="77777777" w:rsidR="0046709D" w:rsidRPr="0046709D" w:rsidRDefault="0046709D" w:rsidP="00EA0863">
            <w:pPr>
              <w:spacing w:line="276" w:lineRule="auto"/>
              <w:jc w:val="center"/>
              <w:rPr>
                <w:rFonts w:ascii="GHEA Grapalat" w:hAnsi="GHEA Grapalat" w:cstheme="majorHAnsi"/>
                <w:sz w:val="16"/>
                <w:szCs w:val="16"/>
              </w:rPr>
            </w:pPr>
          </w:p>
        </w:tc>
        <w:tc>
          <w:tcPr>
            <w:tcW w:w="1829" w:type="dxa"/>
            <w:tcBorders>
              <w:top w:val="single" w:sz="4" w:space="0" w:color="auto"/>
              <w:left w:val="nil"/>
              <w:bottom w:val="nil"/>
              <w:right w:val="nil"/>
            </w:tcBorders>
            <w:hideMark/>
          </w:tcPr>
          <w:p w14:paraId="13281B52" w14:textId="569CFF42" w:rsidR="0046709D" w:rsidRPr="0046709D" w:rsidRDefault="00EA0863" w:rsidP="00EA0863">
            <w:pPr>
              <w:spacing w:line="276" w:lineRule="auto"/>
              <w:jc w:val="center"/>
              <w:rPr>
                <w:rFonts w:ascii="GHEA Grapalat" w:hAnsi="GHEA Grapalat" w:cstheme="majorHAnsi"/>
                <w:sz w:val="16"/>
                <w:szCs w:val="16"/>
              </w:rPr>
            </w:pPr>
            <w:r>
              <w:rPr>
                <w:rFonts w:ascii="GHEA Grapalat" w:hAnsi="GHEA Grapalat" w:cstheme="majorHAnsi"/>
                <w:sz w:val="16"/>
                <w:szCs w:val="16"/>
              </w:rPr>
              <w:t>Signature</w:t>
            </w:r>
          </w:p>
        </w:tc>
        <w:tc>
          <w:tcPr>
            <w:tcW w:w="278" w:type="dxa"/>
            <w:tcBorders>
              <w:top w:val="nil"/>
              <w:left w:val="nil"/>
              <w:bottom w:val="nil"/>
              <w:right w:val="nil"/>
            </w:tcBorders>
          </w:tcPr>
          <w:p w14:paraId="04ACC500" w14:textId="77777777" w:rsidR="0046709D" w:rsidRPr="0046709D" w:rsidRDefault="0046709D" w:rsidP="00EA0863">
            <w:pPr>
              <w:spacing w:line="276" w:lineRule="auto"/>
              <w:jc w:val="center"/>
              <w:rPr>
                <w:rFonts w:ascii="GHEA Grapalat" w:hAnsi="GHEA Grapalat" w:cstheme="majorHAnsi"/>
                <w:sz w:val="16"/>
                <w:szCs w:val="16"/>
              </w:rPr>
            </w:pPr>
          </w:p>
        </w:tc>
        <w:tc>
          <w:tcPr>
            <w:tcW w:w="1528" w:type="dxa"/>
            <w:tcBorders>
              <w:top w:val="single" w:sz="4" w:space="0" w:color="auto"/>
              <w:left w:val="nil"/>
              <w:bottom w:val="nil"/>
              <w:right w:val="nil"/>
            </w:tcBorders>
            <w:hideMark/>
          </w:tcPr>
          <w:p w14:paraId="730E4AEB" w14:textId="4BBD13DA" w:rsidR="0046709D" w:rsidRPr="0046709D" w:rsidRDefault="00EA0863" w:rsidP="00EA0863">
            <w:pPr>
              <w:spacing w:line="276" w:lineRule="auto"/>
              <w:jc w:val="center"/>
              <w:rPr>
                <w:rFonts w:ascii="GHEA Grapalat" w:hAnsi="GHEA Grapalat" w:cstheme="majorHAnsi"/>
                <w:sz w:val="16"/>
                <w:szCs w:val="16"/>
              </w:rPr>
            </w:pPr>
            <w:r>
              <w:rPr>
                <w:rFonts w:ascii="GHEA Grapalat" w:hAnsi="GHEA Grapalat" w:cstheme="majorHAnsi"/>
                <w:sz w:val="16"/>
                <w:szCs w:val="16"/>
              </w:rPr>
              <w:t>Date</w:t>
            </w:r>
          </w:p>
        </w:tc>
      </w:tr>
      <w:tr w:rsidR="0046709D" w:rsidRPr="0046709D" w14:paraId="3D42EC63" w14:textId="77777777" w:rsidTr="0046709D">
        <w:tc>
          <w:tcPr>
            <w:tcW w:w="2722" w:type="dxa"/>
            <w:tcBorders>
              <w:top w:val="nil"/>
              <w:left w:val="nil"/>
              <w:bottom w:val="single" w:sz="4" w:space="0" w:color="auto"/>
              <w:right w:val="nil"/>
            </w:tcBorders>
          </w:tcPr>
          <w:p w14:paraId="3943F543" w14:textId="77777777" w:rsidR="0046709D" w:rsidRPr="0046709D" w:rsidRDefault="0046709D" w:rsidP="00EA0863">
            <w:pPr>
              <w:spacing w:line="276" w:lineRule="auto"/>
              <w:rPr>
                <w:rFonts w:ascii="GHEA Grapalat" w:hAnsi="GHEA Grapalat" w:cstheme="majorHAnsi"/>
              </w:rPr>
            </w:pPr>
          </w:p>
          <w:p w14:paraId="7F24D36B" w14:textId="77777777" w:rsidR="0046709D" w:rsidRPr="0046709D" w:rsidRDefault="0046709D" w:rsidP="00EA0863">
            <w:pPr>
              <w:spacing w:line="276" w:lineRule="auto"/>
              <w:rPr>
                <w:rFonts w:ascii="GHEA Grapalat" w:hAnsi="GHEA Grapalat" w:cstheme="majorHAnsi"/>
              </w:rPr>
            </w:pPr>
          </w:p>
          <w:p w14:paraId="42CFA608" w14:textId="137ACA31" w:rsidR="0046709D" w:rsidRPr="0046709D" w:rsidRDefault="00910785" w:rsidP="00EA0863">
            <w:pPr>
              <w:spacing w:line="276" w:lineRule="auto"/>
              <w:rPr>
                <w:rFonts w:ascii="GHEA Grapalat" w:hAnsi="GHEA Grapalat" w:cstheme="majorHAnsi"/>
              </w:rPr>
            </w:pPr>
            <w:r>
              <w:rPr>
                <w:rFonts w:ascii="GHEA Grapalat" w:hAnsi="GHEA Grapalat" w:cstheme="majorHAnsi"/>
              </w:rPr>
              <w:t xml:space="preserve">     </w:t>
            </w:r>
            <w:r w:rsidRPr="00910785">
              <w:rPr>
                <w:rFonts w:ascii="GHEA Grapalat" w:hAnsi="GHEA Grapalat" w:cstheme="majorHAnsi"/>
              </w:rPr>
              <w:t>Armen Ter-Tachatyan</w:t>
            </w:r>
          </w:p>
        </w:tc>
        <w:tc>
          <w:tcPr>
            <w:tcW w:w="279" w:type="dxa"/>
            <w:tcBorders>
              <w:top w:val="nil"/>
              <w:left w:val="nil"/>
              <w:bottom w:val="nil"/>
              <w:right w:val="nil"/>
            </w:tcBorders>
          </w:tcPr>
          <w:p w14:paraId="33216BFB" w14:textId="77777777" w:rsidR="0046709D" w:rsidRPr="0046709D" w:rsidRDefault="0046709D" w:rsidP="00EA0863">
            <w:pPr>
              <w:spacing w:line="276" w:lineRule="auto"/>
              <w:rPr>
                <w:rFonts w:ascii="GHEA Grapalat" w:hAnsi="GHEA Grapalat" w:cstheme="majorHAnsi"/>
              </w:rPr>
            </w:pPr>
          </w:p>
        </w:tc>
        <w:tc>
          <w:tcPr>
            <w:tcW w:w="2583" w:type="dxa"/>
            <w:tcBorders>
              <w:top w:val="nil"/>
              <w:left w:val="nil"/>
              <w:bottom w:val="single" w:sz="4" w:space="0" w:color="auto"/>
              <w:right w:val="nil"/>
            </w:tcBorders>
          </w:tcPr>
          <w:p w14:paraId="24384551" w14:textId="77777777" w:rsidR="0046709D" w:rsidRPr="0046709D" w:rsidRDefault="0046709D" w:rsidP="00EA0863">
            <w:pPr>
              <w:spacing w:line="276" w:lineRule="auto"/>
              <w:jc w:val="center"/>
              <w:rPr>
                <w:rFonts w:ascii="GHEA Grapalat" w:hAnsi="GHEA Grapalat" w:cstheme="majorHAnsi"/>
              </w:rPr>
            </w:pPr>
          </w:p>
          <w:p w14:paraId="1DC7F2B2" w14:textId="140D07CA" w:rsidR="0046709D" w:rsidRPr="0046709D" w:rsidRDefault="00910785" w:rsidP="00EA0863">
            <w:pPr>
              <w:spacing w:line="276" w:lineRule="auto"/>
              <w:jc w:val="center"/>
              <w:rPr>
                <w:rFonts w:ascii="GHEA Grapalat" w:hAnsi="GHEA Grapalat" w:cstheme="majorHAnsi"/>
              </w:rPr>
            </w:pPr>
            <w:r w:rsidRPr="00910785">
              <w:rPr>
                <w:rFonts w:ascii="GHEA Grapalat" w:hAnsi="GHEA Grapalat" w:cstheme="majorHAnsi"/>
              </w:rPr>
              <w:t>Board Member, Participant, Director</w:t>
            </w:r>
          </w:p>
        </w:tc>
        <w:tc>
          <w:tcPr>
            <w:tcW w:w="279" w:type="dxa"/>
            <w:tcBorders>
              <w:top w:val="nil"/>
              <w:left w:val="nil"/>
              <w:bottom w:val="nil"/>
              <w:right w:val="nil"/>
            </w:tcBorders>
          </w:tcPr>
          <w:p w14:paraId="1AB647F8" w14:textId="77777777" w:rsidR="0046709D" w:rsidRPr="0046709D" w:rsidRDefault="0046709D" w:rsidP="00EA0863">
            <w:pPr>
              <w:spacing w:line="276" w:lineRule="auto"/>
              <w:rPr>
                <w:rFonts w:ascii="GHEA Grapalat" w:hAnsi="GHEA Grapalat" w:cstheme="majorHAnsi"/>
              </w:rPr>
            </w:pPr>
          </w:p>
        </w:tc>
        <w:tc>
          <w:tcPr>
            <w:tcW w:w="1829" w:type="dxa"/>
            <w:tcBorders>
              <w:top w:val="nil"/>
              <w:left w:val="nil"/>
              <w:bottom w:val="single" w:sz="4" w:space="0" w:color="auto"/>
              <w:right w:val="nil"/>
            </w:tcBorders>
          </w:tcPr>
          <w:p w14:paraId="5DF3BC80" w14:textId="77777777" w:rsidR="0046709D" w:rsidRPr="0046709D" w:rsidRDefault="0046709D" w:rsidP="00EA0863">
            <w:pPr>
              <w:spacing w:line="276" w:lineRule="auto"/>
              <w:rPr>
                <w:rFonts w:ascii="GHEA Grapalat" w:hAnsi="GHEA Grapalat" w:cstheme="majorHAnsi"/>
              </w:rPr>
            </w:pPr>
          </w:p>
        </w:tc>
        <w:tc>
          <w:tcPr>
            <w:tcW w:w="278" w:type="dxa"/>
            <w:tcBorders>
              <w:top w:val="nil"/>
              <w:left w:val="nil"/>
              <w:bottom w:val="nil"/>
              <w:right w:val="nil"/>
            </w:tcBorders>
          </w:tcPr>
          <w:p w14:paraId="6A93584F" w14:textId="77777777" w:rsidR="0046709D" w:rsidRPr="0046709D" w:rsidRDefault="0046709D" w:rsidP="00EA0863">
            <w:pPr>
              <w:spacing w:line="276" w:lineRule="auto"/>
              <w:rPr>
                <w:rFonts w:ascii="GHEA Grapalat" w:hAnsi="GHEA Grapalat" w:cstheme="majorHAnsi"/>
              </w:rPr>
            </w:pPr>
          </w:p>
        </w:tc>
        <w:tc>
          <w:tcPr>
            <w:tcW w:w="1528" w:type="dxa"/>
            <w:tcBorders>
              <w:top w:val="nil"/>
              <w:left w:val="nil"/>
              <w:bottom w:val="single" w:sz="4" w:space="0" w:color="auto"/>
              <w:right w:val="nil"/>
            </w:tcBorders>
          </w:tcPr>
          <w:p w14:paraId="31AFB86D" w14:textId="77777777" w:rsidR="0046709D" w:rsidRPr="0046709D" w:rsidRDefault="0046709D" w:rsidP="00EA0863">
            <w:pPr>
              <w:spacing w:line="276" w:lineRule="auto"/>
              <w:rPr>
                <w:rFonts w:ascii="GHEA Grapalat" w:hAnsi="GHEA Grapalat" w:cstheme="majorHAnsi"/>
              </w:rPr>
            </w:pPr>
          </w:p>
        </w:tc>
      </w:tr>
      <w:tr w:rsidR="0046709D" w:rsidRPr="0046709D" w14:paraId="4E68E4D8" w14:textId="77777777" w:rsidTr="0046709D">
        <w:tc>
          <w:tcPr>
            <w:tcW w:w="2722" w:type="dxa"/>
            <w:tcBorders>
              <w:top w:val="single" w:sz="4" w:space="0" w:color="auto"/>
              <w:left w:val="nil"/>
              <w:bottom w:val="nil"/>
              <w:right w:val="nil"/>
            </w:tcBorders>
            <w:hideMark/>
          </w:tcPr>
          <w:p w14:paraId="4B73740C" w14:textId="469DD610" w:rsidR="0046709D" w:rsidRPr="0046709D" w:rsidRDefault="00910785" w:rsidP="00EA0863">
            <w:pPr>
              <w:spacing w:line="276" w:lineRule="auto"/>
              <w:jc w:val="center"/>
              <w:rPr>
                <w:rFonts w:ascii="GHEA Grapalat" w:hAnsi="GHEA Grapalat" w:cstheme="majorHAnsi"/>
                <w:sz w:val="16"/>
                <w:szCs w:val="16"/>
              </w:rPr>
            </w:pPr>
            <w:r>
              <w:rPr>
                <w:rFonts w:ascii="GHEA Grapalat" w:hAnsi="GHEA Grapalat" w:cstheme="majorHAnsi"/>
                <w:sz w:val="16"/>
                <w:szCs w:val="16"/>
              </w:rPr>
              <w:t>Name</w:t>
            </w:r>
            <w:r w:rsidRPr="0046709D">
              <w:rPr>
                <w:rFonts w:ascii="GHEA Grapalat" w:hAnsi="GHEA Grapalat" w:cstheme="majorHAnsi"/>
                <w:sz w:val="16"/>
                <w:szCs w:val="16"/>
              </w:rPr>
              <w:t xml:space="preserve"> </w:t>
            </w:r>
            <w:r>
              <w:rPr>
                <w:rFonts w:ascii="GHEA Grapalat" w:hAnsi="GHEA Grapalat" w:cstheme="majorHAnsi"/>
                <w:sz w:val="16"/>
                <w:szCs w:val="16"/>
              </w:rPr>
              <w:t>Surname</w:t>
            </w:r>
          </w:p>
        </w:tc>
        <w:tc>
          <w:tcPr>
            <w:tcW w:w="279" w:type="dxa"/>
            <w:tcBorders>
              <w:top w:val="nil"/>
              <w:left w:val="nil"/>
              <w:bottom w:val="nil"/>
              <w:right w:val="nil"/>
            </w:tcBorders>
          </w:tcPr>
          <w:p w14:paraId="2737C149" w14:textId="77777777" w:rsidR="0046709D" w:rsidRPr="0046709D" w:rsidRDefault="0046709D" w:rsidP="00EA0863">
            <w:pPr>
              <w:spacing w:line="276" w:lineRule="auto"/>
              <w:jc w:val="center"/>
              <w:rPr>
                <w:rFonts w:ascii="GHEA Grapalat" w:hAnsi="GHEA Grapalat" w:cstheme="majorHAnsi"/>
                <w:sz w:val="16"/>
                <w:szCs w:val="16"/>
              </w:rPr>
            </w:pPr>
          </w:p>
        </w:tc>
        <w:tc>
          <w:tcPr>
            <w:tcW w:w="2583" w:type="dxa"/>
            <w:tcBorders>
              <w:top w:val="single" w:sz="4" w:space="0" w:color="auto"/>
              <w:left w:val="nil"/>
              <w:bottom w:val="nil"/>
              <w:right w:val="nil"/>
            </w:tcBorders>
            <w:hideMark/>
          </w:tcPr>
          <w:p w14:paraId="20FEC797" w14:textId="009280EF" w:rsidR="0046709D" w:rsidRPr="0046709D" w:rsidRDefault="00910785" w:rsidP="00EA0863">
            <w:pPr>
              <w:spacing w:line="276" w:lineRule="auto"/>
              <w:jc w:val="center"/>
              <w:rPr>
                <w:rFonts w:ascii="GHEA Grapalat" w:hAnsi="GHEA Grapalat" w:cstheme="majorHAnsi"/>
                <w:sz w:val="16"/>
                <w:szCs w:val="16"/>
              </w:rPr>
            </w:pPr>
            <w:r>
              <w:rPr>
                <w:rFonts w:ascii="GHEA Grapalat" w:hAnsi="GHEA Grapalat" w:cstheme="majorHAnsi"/>
                <w:sz w:val="16"/>
                <w:szCs w:val="16"/>
              </w:rPr>
              <w:t>Position</w:t>
            </w:r>
          </w:p>
        </w:tc>
        <w:tc>
          <w:tcPr>
            <w:tcW w:w="279" w:type="dxa"/>
            <w:tcBorders>
              <w:top w:val="nil"/>
              <w:left w:val="nil"/>
              <w:bottom w:val="nil"/>
              <w:right w:val="nil"/>
            </w:tcBorders>
          </w:tcPr>
          <w:p w14:paraId="693BBCED" w14:textId="77777777" w:rsidR="0046709D" w:rsidRPr="0046709D" w:rsidRDefault="0046709D" w:rsidP="00EA0863">
            <w:pPr>
              <w:spacing w:line="276" w:lineRule="auto"/>
              <w:jc w:val="center"/>
              <w:rPr>
                <w:rFonts w:ascii="GHEA Grapalat" w:hAnsi="GHEA Grapalat" w:cstheme="majorHAnsi"/>
                <w:sz w:val="16"/>
                <w:szCs w:val="16"/>
              </w:rPr>
            </w:pPr>
          </w:p>
        </w:tc>
        <w:tc>
          <w:tcPr>
            <w:tcW w:w="1829" w:type="dxa"/>
            <w:tcBorders>
              <w:top w:val="single" w:sz="4" w:space="0" w:color="auto"/>
              <w:left w:val="nil"/>
              <w:bottom w:val="nil"/>
              <w:right w:val="nil"/>
            </w:tcBorders>
            <w:hideMark/>
          </w:tcPr>
          <w:p w14:paraId="33CBBE78" w14:textId="6EFAA494" w:rsidR="0046709D" w:rsidRPr="0046709D" w:rsidRDefault="00910785" w:rsidP="00EA0863">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Signature</w:t>
            </w:r>
          </w:p>
        </w:tc>
        <w:tc>
          <w:tcPr>
            <w:tcW w:w="278" w:type="dxa"/>
            <w:tcBorders>
              <w:top w:val="nil"/>
              <w:left w:val="nil"/>
              <w:bottom w:val="nil"/>
              <w:right w:val="nil"/>
            </w:tcBorders>
          </w:tcPr>
          <w:p w14:paraId="2A56CA6D" w14:textId="77777777" w:rsidR="0046709D" w:rsidRPr="0046709D" w:rsidRDefault="0046709D" w:rsidP="00EA0863">
            <w:pPr>
              <w:spacing w:line="276" w:lineRule="auto"/>
              <w:jc w:val="center"/>
              <w:rPr>
                <w:rFonts w:ascii="GHEA Grapalat" w:hAnsi="GHEA Grapalat" w:cstheme="majorHAnsi"/>
                <w:sz w:val="16"/>
                <w:szCs w:val="16"/>
              </w:rPr>
            </w:pPr>
          </w:p>
        </w:tc>
        <w:tc>
          <w:tcPr>
            <w:tcW w:w="1528" w:type="dxa"/>
            <w:tcBorders>
              <w:top w:val="single" w:sz="4" w:space="0" w:color="auto"/>
              <w:left w:val="nil"/>
              <w:bottom w:val="nil"/>
              <w:right w:val="nil"/>
            </w:tcBorders>
            <w:hideMark/>
          </w:tcPr>
          <w:p w14:paraId="5EA0805A" w14:textId="3E00E563" w:rsidR="0046709D" w:rsidRPr="0046709D" w:rsidRDefault="00910785" w:rsidP="00EA0863">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Date</w:t>
            </w:r>
          </w:p>
        </w:tc>
      </w:tr>
      <w:tr w:rsidR="0046709D" w:rsidRPr="0046709D" w14:paraId="132CAC44" w14:textId="77777777" w:rsidTr="0046709D">
        <w:trPr>
          <w:trHeight w:val="664"/>
        </w:trPr>
        <w:tc>
          <w:tcPr>
            <w:tcW w:w="2722" w:type="dxa"/>
            <w:tcBorders>
              <w:top w:val="nil"/>
              <w:left w:val="nil"/>
              <w:bottom w:val="single" w:sz="4" w:space="0" w:color="auto"/>
              <w:right w:val="nil"/>
            </w:tcBorders>
          </w:tcPr>
          <w:p w14:paraId="29201EBE" w14:textId="77777777" w:rsidR="0046709D" w:rsidRPr="0046709D" w:rsidRDefault="0046709D" w:rsidP="00EA0863">
            <w:pPr>
              <w:spacing w:line="276" w:lineRule="auto"/>
              <w:rPr>
                <w:rFonts w:ascii="GHEA Grapalat" w:hAnsi="GHEA Grapalat" w:cstheme="majorHAnsi"/>
              </w:rPr>
            </w:pPr>
          </w:p>
          <w:p w14:paraId="5048248E" w14:textId="77777777" w:rsidR="0046709D" w:rsidRPr="0046709D" w:rsidRDefault="0046709D" w:rsidP="00EA0863">
            <w:pPr>
              <w:spacing w:line="276" w:lineRule="auto"/>
              <w:rPr>
                <w:rFonts w:ascii="GHEA Grapalat" w:hAnsi="GHEA Grapalat" w:cstheme="majorHAnsi"/>
              </w:rPr>
            </w:pPr>
          </w:p>
          <w:p w14:paraId="7AAF4B00" w14:textId="00C74767" w:rsidR="0046709D" w:rsidRPr="0046709D" w:rsidRDefault="00910785" w:rsidP="00EA0863">
            <w:pPr>
              <w:spacing w:line="276" w:lineRule="auto"/>
              <w:rPr>
                <w:rFonts w:ascii="GHEA Grapalat" w:hAnsi="GHEA Grapalat" w:cstheme="majorHAnsi"/>
              </w:rPr>
            </w:pPr>
            <w:r>
              <w:rPr>
                <w:rFonts w:ascii="GHEA Grapalat" w:hAnsi="GHEA Grapalat" w:cstheme="majorHAnsi"/>
              </w:rPr>
              <w:t xml:space="preserve">        </w:t>
            </w:r>
            <w:r w:rsidRPr="00910785">
              <w:rPr>
                <w:rFonts w:ascii="GHEA Grapalat" w:hAnsi="GHEA Grapalat" w:cstheme="majorHAnsi"/>
              </w:rPr>
              <w:t>Artak Andreasyan</w:t>
            </w:r>
          </w:p>
        </w:tc>
        <w:tc>
          <w:tcPr>
            <w:tcW w:w="279" w:type="dxa"/>
            <w:tcBorders>
              <w:top w:val="nil"/>
              <w:left w:val="nil"/>
              <w:bottom w:val="nil"/>
              <w:right w:val="nil"/>
            </w:tcBorders>
          </w:tcPr>
          <w:p w14:paraId="31DD4306" w14:textId="77777777" w:rsidR="0046709D" w:rsidRPr="0046709D" w:rsidRDefault="0046709D" w:rsidP="00EA0863">
            <w:pPr>
              <w:spacing w:line="276" w:lineRule="auto"/>
              <w:rPr>
                <w:rFonts w:ascii="GHEA Grapalat" w:hAnsi="GHEA Grapalat" w:cstheme="majorHAnsi"/>
              </w:rPr>
            </w:pPr>
          </w:p>
        </w:tc>
        <w:tc>
          <w:tcPr>
            <w:tcW w:w="2583" w:type="dxa"/>
            <w:tcBorders>
              <w:top w:val="nil"/>
              <w:left w:val="nil"/>
              <w:bottom w:val="single" w:sz="4" w:space="0" w:color="auto"/>
              <w:right w:val="nil"/>
            </w:tcBorders>
          </w:tcPr>
          <w:p w14:paraId="1061191F" w14:textId="77777777" w:rsidR="0046709D" w:rsidRPr="0046709D" w:rsidRDefault="0046709D" w:rsidP="00EA0863">
            <w:pPr>
              <w:spacing w:line="276" w:lineRule="auto"/>
              <w:jc w:val="center"/>
              <w:rPr>
                <w:rFonts w:ascii="GHEA Grapalat" w:hAnsi="GHEA Grapalat" w:cstheme="majorHAnsi"/>
              </w:rPr>
            </w:pPr>
          </w:p>
          <w:p w14:paraId="780D68DD" w14:textId="58009F5F" w:rsidR="0046709D" w:rsidRPr="0046709D" w:rsidRDefault="00910785" w:rsidP="00EA0863">
            <w:pPr>
              <w:spacing w:line="276" w:lineRule="auto"/>
              <w:jc w:val="center"/>
              <w:rPr>
                <w:rFonts w:ascii="GHEA Grapalat" w:hAnsi="GHEA Grapalat" w:cstheme="majorHAnsi"/>
              </w:rPr>
            </w:pPr>
            <w:r w:rsidRPr="00910785">
              <w:rPr>
                <w:rFonts w:ascii="GHEA Grapalat" w:hAnsi="GHEA Grapalat" w:cstheme="majorHAnsi"/>
              </w:rPr>
              <w:t>Board Member, Participant</w:t>
            </w:r>
          </w:p>
        </w:tc>
        <w:tc>
          <w:tcPr>
            <w:tcW w:w="279" w:type="dxa"/>
            <w:tcBorders>
              <w:top w:val="nil"/>
              <w:left w:val="nil"/>
              <w:bottom w:val="nil"/>
              <w:right w:val="nil"/>
            </w:tcBorders>
          </w:tcPr>
          <w:p w14:paraId="357CE5BD" w14:textId="77777777" w:rsidR="0046709D" w:rsidRPr="0046709D" w:rsidRDefault="0046709D" w:rsidP="00EA0863">
            <w:pPr>
              <w:spacing w:line="276" w:lineRule="auto"/>
              <w:rPr>
                <w:rFonts w:ascii="GHEA Grapalat" w:hAnsi="GHEA Grapalat" w:cstheme="majorHAnsi"/>
              </w:rPr>
            </w:pPr>
          </w:p>
        </w:tc>
        <w:tc>
          <w:tcPr>
            <w:tcW w:w="1829" w:type="dxa"/>
            <w:tcBorders>
              <w:top w:val="nil"/>
              <w:left w:val="nil"/>
              <w:bottom w:val="single" w:sz="4" w:space="0" w:color="auto"/>
              <w:right w:val="nil"/>
            </w:tcBorders>
          </w:tcPr>
          <w:p w14:paraId="13865C74" w14:textId="77777777" w:rsidR="0046709D" w:rsidRPr="0046709D" w:rsidRDefault="0046709D" w:rsidP="00EA0863">
            <w:pPr>
              <w:spacing w:line="276" w:lineRule="auto"/>
              <w:rPr>
                <w:rFonts w:ascii="GHEA Grapalat" w:hAnsi="GHEA Grapalat" w:cstheme="majorHAnsi"/>
              </w:rPr>
            </w:pPr>
          </w:p>
        </w:tc>
        <w:tc>
          <w:tcPr>
            <w:tcW w:w="278" w:type="dxa"/>
            <w:tcBorders>
              <w:top w:val="nil"/>
              <w:left w:val="nil"/>
              <w:bottom w:val="nil"/>
              <w:right w:val="nil"/>
            </w:tcBorders>
          </w:tcPr>
          <w:p w14:paraId="24958AFC" w14:textId="77777777" w:rsidR="0046709D" w:rsidRPr="0046709D" w:rsidRDefault="0046709D" w:rsidP="00EA0863">
            <w:pPr>
              <w:spacing w:line="276" w:lineRule="auto"/>
              <w:rPr>
                <w:rFonts w:ascii="GHEA Grapalat" w:hAnsi="GHEA Grapalat" w:cstheme="majorHAnsi"/>
              </w:rPr>
            </w:pPr>
          </w:p>
        </w:tc>
        <w:tc>
          <w:tcPr>
            <w:tcW w:w="1528" w:type="dxa"/>
            <w:tcBorders>
              <w:top w:val="nil"/>
              <w:left w:val="nil"/>
              <w:bottom w:val="single" w:sz="4" w:space="0" w:color="auto"/>
              <w:right w:val="nil"/>
            </w:tcBorders>
          </w:tcPr>
          <w:p w14:paraId="1801ABE8" w14:textId="77777777" w:rsidR="0046709D" w:rsidRPr="0046709D" w:rsidRDefault="0046709D" w:rsidP="00EA0863">
            <w:pPr>
              <w:spacing w:line="276" w:lineRule="auto"/>
              <w:rPr>
                <w:rFonts w:ascii="GHEA Grapalat" w:hAnsi="GHEA Grapalat" w:cstheme="majorHAnsi"/>
              </w:rPr>
            </w:pPr>
          </w:p>
        </w:tc>
      </w:tr>
      <w:tr w:rsidR="0046709D" w:rsidRPr="0046709D" w14:paraId="53E0E468" w14:textId="77777777" w:rsidTr="0046709D">
        <w:tc>
          <w:tcPr>
            <w:tcW w:w="2722" w:type="dxa"/>
            <w:tcBorders>
              <w:top w:val="single" w:sz="4" w:space="0" w:color="auto"/>
              <w:left w:val="nil"/>
              <w:bottom w:val="nil"/>
              <w:right w:val="nil"/>
            </w:tcBorders>
            <w:hideMark/>
          </w:tcPr>
          <w:p w14:paraId="33D95D08" w14:textId="36071025" w:rsidR="0046709D" w:rsidRPr="0046709D" w:rsidRDefault="00910785" w:rsidP="00EA0863">
            <w:pPr>
              <w:spacing w:line="276" w:lineRule="auto"/>
              <w:jc w:val="center"/>
              <w:rPr>
                <w:rFonts w:ascii="GHEA Grapalat" w:hAnsi="GHEA Grapalat" w:cstheme="majorHAnsi"/>
                <w:sz w:val="16"/>
                <w:szCs w:val="16"/>
              </w:rPr>
            </w:pPr>
            <w:r>
              <w:rPr>
                <w:rFonts w:ascii="GHEA Grapalat" w:hAnsi="GHEA Grapalat" w:cstheme="majorHAnsi"/>
                <w:sz w:val="16"/>
                <w:szCs w:val="16"/>
              </w:rPr>
              <w:t>Name</w:t>
            </w:r>
            <w:r w:rsidRPr="0046709D">
              <w:rPr>
                <w:rFonts w:ascii="GHEA Grapalat" w:hAnsi="GHEA Grapalat" w:cstheme="majorHAnsi"/>
                <w:sz w:val="16"/>
                <w:szCs w:val="16"/>
              </w:rPr>
              <w:t xml:space="preserve"> </w:t>
            </w:r>
            <w:r>
              <w:rPr>
                <w:rFonts w:ascii="GHEA Grapalat" w:hAnsi="GHEA Grapalat" w:cstheme="majorHAnsi"/>
                <w:sz w:val="16"/>
                <w:szCs w:val="16"/>
              </w:rPr>
              <w:t>Surname</w:t>
            </w:r>
          </w:p>
        </w:tc>
        <w:tc>
          <w:tcPr>
            <w:tcW w:w="279" w:type="dxa"/>
            <w:tcBorders>
              <w:top w:val="nil"/>
              <w:left w:val="nil"/>
              <w:bottom w:val="nil"/>
              <w:right w:val="nil"/>
            </w:tcBorders>
          </w:tcPr>
          <w:p w14:paraId="34D2DBD1" w14:textId="77777777" w:rsidR="0046709D" w:rsidRPr="0046709D" w:rsidRDefault="0046709D" w:rsidP="00EA0863">
            <w:pPr>
              <w:spacing w:line="276" w:lineRule="auto"/>
              <w:jc w:val="center"/>
              <w:rPr>
                <w:rFonts w:ascii="GHEA Grapalat" w:hAnsi="GHEA Grapalat" w:cstheme="majorHAnsi"/>
                <w:sz w:val="16"/>
                <w:szCs w:val="16"/>
              </w:rPr>
            </w:pPr>
          </w:p>
        </w:tc>
        <w:tc>
          <w:tcPr>
            <w:tcW w:w="2583" w:type="dxa"/>
            <w:tcBorders>
              <w:top w:val="single" w:sz="4" w:space="0" w:color="auto"/>
              <w:left w:val="nil"/>
              <w:bottom w:val="nil"/>
              <w:right w:val="nil"/>
            </w:tcBorders>
            <w:hideMark/>
          </w:tcPr>
          <w:p w14:paraId="1847A796" w14:textId="54CF6B06" w:rsidR="0046709D" w:rsidRPr="0046709D" w:rsidRDefault="00910785" w:rsidP="00EA0863">
            <w:pPr>
              <w:spacing w:line="276" w:lineRule="auto"/>
              <w:jc w:val="center"/>
              <w:rPr>
                <w:rFonts w:ascii="GHEA Grapalat" w:hAnsi="GHEA Grapalat" w:cstheme="majorHAnsi"/>
                <w:sz w:val="16"/>
                <w:szCs w:val="16"/>
              </w:rPr>
            </w:pPr>
            <w:r>
              <w:rPr>
                <w:rFonts w:ascii="GHEA Grapalat" w:hAnsi="GHEA Grapalat" w:cstheme="majorHAnsi"/>
                <w:sz w:val="16"/>
                <w:szCs w:val="16"/>
              </w:rPr>
              <w:t>Position</w:t>
            </w:r>
          </w:p>
        </w:tc>
        <w:tc>
          <w:tcPr>
            <w:tcW w:w="279" w:type="dxa"/>
            <w:tcBorders>
              <w:top w:val="nil"/>
              <w:left w:val="nil"/>
              <w:bottom w:val="nil"/>
              <w:right w:val="nil"/>
            </w:tcBorders>
          </w:tcPr>
          <w:p w14:paraId="0FF4E3FC" w14:textId="77777777" w:rsidR="0046709D" w:rsidRPr="0046709D" w:rsidRDefault="0046709D" w:rsidP="00EA0863">
            <w:pPr>
              <w:spacing w:line="276" w:lineRule="auto"/>
              <w:jc w:val="center"/>
              <w:rPr>
                <w:rFonts w:ascii="GHEA Grapalat" w:hAnsi="GHEA Grapalat" w:cstheme="majorHAnsi"/>
                <w:sz w:val="16"/>
                <w:szCs w:val="16"/>
              </w:rPr>
            </w:pPr>
          </w:p>
        </w:tc>
        <w:tc>
          <w:tcPr>
            <w:tcW w:w="1829" w:type="dxa"/>
            <w:tcBorders>
              <w:top w:val="single" w:sz="4" w:space="0" w:color="auto"/>
              <w:left w:val="nil"/>
              <w:bottom w:val="nil"/>
              <w:right w:val="nil"/>
            </w:tcBorders>
            <w:hideMark/>
          </w:tcPr>
          <w:p w14:paraId="40DB00C1" w14:textId="4C7200AE" w:rsidR="0046709D" w:rsidRPr="0046709D" w:rsidRDefault="00910785" w:rsidP="00EA0863">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Signature</w:t>
            </w:r>
          </w:p>
        </w:tc>
        <w:tc>
          <w:tcPr>
            <w:tcW w:w="278" w:type="dxa"/>
            <w:tcBorders>
              <w:top w:val="nil"/>
              <w:left w:val="nil"/>
              <w:bottom w:val="nil"/>
              <w:right w:val="nil"/>
            </w:tcBorders>
          </w:tcPr>
          <w:p w14:paraId="2CB8CD86" w14:textId="77777777" w:rsidR="0046709D" w:rsidRPr="0046709D" w:rsidRDefault="0046709D" w:rsidP="00EA0863">
            <w:pPr>
              <w:spacing w:line="276" w:lineRule="auto"/>
              <w:jc w:val="center"/>
              <w:rPr>
                <w:rFonts w:ascii="GHEA Grapalat" w:hAnsi="GHEA Grapalat" w:cstheme="majorHAnsi"/>
                <w:sz w:val="16"/>
                <w:szCs w:val="16"/>
              </w:rPr>
            </w:pPr>
          </w:p>
        </w:tc>
        <w:tc>
          <w:tcPr>
            <w:tcW w:w="1528" w:type="dxa"/>
            <w:tcBorders>
              <w:top w:val="single" w:sz="4" w:space="0" w:color="auto"/>
              <w:left w:val="nil"/>
              <w:bottom w:val="nil"/>
              <w:right w:val="nil"/>
            </w:tcBorders>
            <w:hideMark/>
          </w:tcPr>
          <w:p w14:paraId="48B14640" w14:textId="66DD03F9" w:rsidR="0046709D" w:rsidRPr="0046709D" w:rsidRDefault="00910785" w:rsidP="00EA0863">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Date</w:t>
            </w:r>
          </w:p>
        </w:tc>
      </w:tr>
      <w:tr w:rsidR="0046709D" w:rsidRPr="0046709D" w14:paraId="5D3305AA" w14:textId="77777777" w:rsidTr="0046709D">
        <w:tc>
          <w:tcPr>
            <w:tcW w:w="2722" w:type="dxa"/>
            <w:tcBorders>
              <w:top w:val="nil"/>
              <w:left w:val="nil"/>
              <w:bottom w:val="single" w:sz="4" w:space="0" w:color="auto"/>
              <w:right w:val="nil"/>
            </w:tcBorders>
            <w:hideMark/>
          </w:tcPr>
          <w:p w14:paraId="288A30DE" w14:textId="77777777" w:rsidR="00086D73" w:rsidRDefault="00086D73" w:rsidP="00EA0863">
            <w:pPr>
              <w:spacing w:line="276" w:lineRule="auto"/>
              <w:rPr>
                <w:rFonts w:ascii="GHEA Grapalat" w:hAnsi="GHEA Grapalat" w:cstheme="majorHAnsi"/>
              </w:rPr>
            </w:pPr>
          </w:p>
          <w:p w14:paraId="30C80F2C" w14:textId="159E37B0" w:rsidR="0046709D" w:rsidRPr="0046709D" w:rsidRDefault="00910785" w:rsidP="00EA0863">
            <w:pPr>
              <w:spacing w:line="276" w:lineRule="auto"/>
              <w:rPr>
                <w:rFonts w:ascii="GHEA Grapalat" w:hAnsi="GHEA Grapalat" w:cstheme="majorHAnsi"/>
              </w:rPr>
            </w:pPr>
            <w:r w:rsidRPr="00910785">
              <w:rPr>
                <w:rFonts w:ascii="GHEA Grapalat" w:hAnsi="GHEA Grapalat" w:cstheme="majorHAnsi"/>
              </w:rPr>
              <w:lastRenderedPageBreak/>
              <w:t>Armine Tovmasyan</w:t>
            </w:r>
            <w:r w:rsidRPr="00910785">
              <w:rPr>
                <w:rFonts w:ascii="GHEA Grapalat" w:hAnsi="GHEA Grapalat" w:cstheme="majorHAnsi"/>
                <w:bCs/>
              </w:rPr>
              <w:t xml:space="preserve"> </w:t>
            </w:r>
            <w:r w:rsidR="0046709D" w:rsidRPr="0046709D">
              <w:rPr>
                <w:rFonts w:ascii="GHEA Grapalat" w:hAnsi="GHEA Grapalat" w:cstheme="majorHAnsi"/>
                <w:bCs/>
              </w:rPr>
              <w:t xml:space="preserve">«1SQ» </w:t>
            </w:r>
            <w:r w:rsidRPr="00910785">
              <w:rPr>
                <w:rFonts w:ascii="GHEA Grapalat" w:hAnsi="GHEA Grapalat" w:cstheme="majorHAnsi"/>
                <w:bCs/>
              </w:rPr>
              <w:t>LLC</w:t>
            </w:r>
          </w:p>
        </w:tc>
        <w:tc>
          <w:tcPr>
            <w:tcW w:w="279" w:type="dxa"/>
            <w:tcBorders>
              <w:top w:val="nil"/>
              <w:left w:val="nil"/>
              <w:bottom w:val="nil"/>
              <w:right w:val="nil"/>
            </w:tcBorders>
          </w:tcPr>
          <w:p w14:paraId="05FACD73" w14:textId="77777777" w:rsidR="0046709D" w:rsidRPr="0046709D" w:rsidRDefault="0046709D" w:rsidP="00EA0863">
            <w:pPr>
              <w:spacing w:line="276" w:lineRule="auto"/>
              <w:rPr>
                <w:rFonts w:ascii="GHEA Grapalat" w:hAnsi="GHEA Grapalat" w:cstheme="majorHAnsi"/>
              </w:rPr>
            </w:pPr>
          </w:p>
        </w:tc>
        <w:tc>
          <w:tcPr>
            <w:tcW w:w="2583" w:type="dxa"/>
            <w:tcBorders>
              <w:top w:val="nil"/>
              <w:left w:val="nil"/>
              <w:bottom w:val="single" w:sz="4" w:space="0" w:color="auto"/>
              <w:right w:val="nil"/>
            </w:tcBorders>
          </w:tcPr>
          <w:p w14:paraId="01A86CAE" w14:textId="77777777" w:rsidR="0046709D" w:rsidRPr="0046709D" w:rsidRDefault="0046709D" w:rsidP="00EA0863">
            <w:pPr>
              <w:spacing w:line="276" w:lineRule="auto"/>
              <w:rPr>
                <w:rFonts w:ascii="GHEA Grapalat" w:hAnsi="GHEA Grapalat" w:cstheme="majorHAnsi"/>
              </w:rPr>
            </w:pPr>
          </w:p>
          <w:p w14:paraId="7B97D659" w14:textId="77777777" w:rsidR="00086D73" w:rsidRDefault="00086D73" w:rsidP="00EA0863">
            <w:pPr>
              <w:spacing w:line="276" w:lineRule="auto"/>
              <w:jc w:val="center"/>
              <w:rPr>
                <w:rFonts w:ascii="GHEA Grapalat" w:hAnsi="GHEA Grapalat" w:cstheme="majorHAnsi"/>
              </w:rPr>
            </w:pPr>
          </w:p>
          <w:p w14:paraId="355DEFA8" w14:textId="73374685" w:rsidR="0046709D" w:rsidRPr="0046709D" w:rsidRDefault="00910785" w:rsidP="00EA0863">
            <w:pPr>
              <w:spacing w:line="276" w:lineRule="auto"/>
              <w:jc w:val="center"/>
              <w:rPr>
                <w:rFonts w:ascii="GHEA Grapalat" w:hAnsi="GHEA Grapalat" w:cstheme="majorHAnsi"/>
              </w:rPr>
            </w:pPr>
            <w:r w:rsidRPr="00910785">
              <w:rPr>
                <w:rFonts w:ascii="GHEA Grapalat" w:hAnsi="GHEA Grapalat" w:cstheme="majorHAnsi"/>
              </w:rPr>
              <w:t>Chief Accountant</w:t>
            </w:r>
          </w:p>
        </w:tc>
        <w:tc>
          <w:tcPr>
            <w:tcW w:w="279" w:type="dxa"/>
            <w:tcBorders>
              <w:top w:val="nil"/>
              <w:left w:val="nil"/>
              <w:bottom w:val="nil"/>
              <w:right w:val="nil"/>
            </w:tcBorders>
          </w:tcPr>
          <w:p w14:paraId="6FBFCC75" w14:textId="77777777" w:rsidR="0046709D" w:rsidRPr="0046709D" w:rsidRDefault="0046709D" w:rsidP="00EA0863">
            <w:pPr>
              <w:spacing w:line="276" w:lineRule="auto"/>
              <w:rPr>
                <w:rFonts w:ascii="GHEA Grapalat" w:hAnsi="GHEA Grapalat" w:cstheme="majorHAnsi"/>
              </w:rPr>
            </w:pPr>
          </w:p>
        </w:tc>
        <w:tc>
          <w:tcPr>
            <w:tcW w:w="1829" w:type="dxa"/>
            <w:tcBorders>
              <w:top w:val="nil"/>
              <w:left w:val="nil"/>
              <w:bottom w:val="single" w:sz="4" w:space="0" w:color="auto"/>
              <w:right w:val="nil"/>
            </w:tcBorders>
          </w:tcPr>
          <w:p w14:paraId="2C139456" w14:textId="77777777" w:rsidR="0046709D" w:rsidRPr="0046709D" w:rsidRDefault="0046709D" w:rsidP="00EA0863">
            <w:pPr>
              <w:spacing w:line="276" w:lineRule="auto"/>
              <w:rPr>
                <w:rFonts w:ascii="GHEA Grapalat" w:hAnsi="GHEA Grapalat" w:cstheme="majorHAnsi"/>
              </w:rPr>
            </w:pPr>
          </w:p>
        </w:tc>
        <w:tc>
          <w:tcPr>
            <w:tcW w:w="278" w:type="dxa"/>
            <w:tcBorders>
              <w:top w:val="nil"/>
              <w:left w:val="nil"/>
              <w:bottom w:val="nil"/>
              <w:right w:val="nil"/>
            </w:tcBorders>
          </w:tcPr>
          <w:p w14:paraId="062E71CD" w14:textId="77777777" w:rsidR="0046709D" w:rsidRPr="0046709D" w:rsidRDefault="0046709D" w:rsidP="00EA0863">
            <w:pPr>
              <w:spacing w:line="276" w:lineRule="auto"/>
              <w:rPr>
                <w:rFonts w:ascii="GHEA Grapalat" w:hAnsi="GHEA Grapalat" w:cstheme="majorHAnsi"/>
              </w:rPr>
            </w:pPr>
          </w:p>
        </w:tc>
        <w:tc>
          <w:tcPr>
            <w:tcW w:w="1528" w:type="dxa"/>
            <w:tcBorders>
              <w:top w:val="nil"/>
              <w:left w:val="nil"/>
              <w:bottom w:val="single" w:sz="4" w:space="0" w:color="auto"/>
              <w:right w:val="nil"/>
            </w:tcBorders>
          </w:tcPr>
          <w:p w14:paraId="3ED06EAF" w14:textId="77777777" w:rsidR="0046709D" w:rsidRPr="0046709D" w:rsidRDefault="0046709D" w:rsidP="00EA0863">
            <w:pPr>
              <w:spacing w:line="276" w:lineRule="auto"/>
              <w:rPr>
                <w:rFonts w:ascii="GHEA Grapalat" w:hAnsi="GHEA Grapalat" w:cstheme="majorHAnsi"/>
              </w:rPr>
            </w:pPr>
          </w:p>
        </w:tc>
      </w:tr>
      <w:tr w:rsidR="0046709D" w:rsidRPr="0046709D" w14:paraId="74CA3E32" w14:textId="77777777" w:rsidTr="0046709D">
        <w:tc>
          <w:tcPr>
            <w:tcW w:w="2722" w:type="dxa"/>
            <w:tcBorders>
              <w:top w:val="nil"/>
              <w:left w:val="nil"/>
              <w:bottom w:val="nil"/>
              <w:right w:val="nil"/>
            </w:tcBorders>
            <w:hideMark/>
          </w:tcPr>
          <w:p w14:paraId="096D3FA6" w14:textId="50568A9D" w:rsidR="0046709D" w:rsidRPr="0046709D" w:rsidRDefault="00910785" w:rsidP="00EA0863">
            <w:pPr>
              <w:spacing w:line="276" w:lineRule="auto"/>
              <w:jc w:val="center"/>
              <w:rPr>
                <w:rFonts w:ascii="GHEA Grapalat" w:hAnsi="GHEA Grapalat" w:cstheme="majorHAnsi"/>
                <w:sz w:val="16"/>
                <w:szCs w:val="16"/>
              </w:rPr>
            </w:pPr>
            <w:r>
              <w:rPr>
                <w:rFonts w:ascii="GHEA Grapalat" w:hAnsi="GHEA Grapalat" w:cstheme="majorHAnsi"/>
                <w:sz w:val="16"/>
                <w:szCs w:val="16"/>
              </w:rPr>
              <w:t>Name</w:t>
            </w:r>
            <w:r w:rsidRPr="0046709D">
              <w:rPr>
                <w:rFonts w:ascii="GHEA Grapalat" w:hAnsi="GHEA Grapalat" w:cstheme="majorHAnsi"/>
                <w:sz w:val="16"/>
                <w:szCs w:val="16"/>
              </w:rPr>
              <w:t xml:space="preserve"> </w:t>
            </w:r>
            <w:r>
              <w:rPr>
                <w:rFonts w:ascii="GHEA Grapalat" w:hAnsi="GHEA Grapalat" w:cstheme="majorHAnsi"/>
                <w:sz w:val="16"/>
                <w:szCs w:val="16"/>
              </w:rPr>
              <w:t>Surname</w:t>
            </w:r>
          </w:p>
        </w:tc>
        <w:tc>
          <w:tcPr>
            <w:tcW w:w="279" w:type="dxa"/>
            <w:tcBorders>
              <w:top w:val="nil"/>
              <w:left w:val="nil"/>
              <w:bottom w:val="nil"/>
              <w:right w:val="nil"/>
            </w:tcBorders>
          </w:tcPr>
          <w:p w14:paraId="3F2F8491" w14:textId="77777777" w:rsidR="0046709D" w:rsidRPr="0046709D" w:rsidRDefault="0046709D" w:rsidP="00EA0863">
            <w:pPr>
              <w:spacing w:line="276" w:lineRule="auto"/>
              <w:jc w:val="center"/>
              <w:rPr>
                <w:rFonts w:ascii="GHEA Grapalat" w:hAnsi="GHEA Grapalat" w:cstheme="majorHAnsi"/>
                <w:sz w:val="16"/>
                <w:szCs w:val="16"/>
              </w:rPr>
            </w:pPr>
          </w:p>
        </w:tc>
        <w:tc>
          <w:tcPr>
            <w:tcW w:w="2583" w:type="dxa"/>
            <w:tcBorders>
              <w:top w:val="nil"/>
              <w:left w:val="nil"/>
              <w:bottom w:val="nil"/>
              <w:right w:val="nil"/>
            </w:tcBorders>
            <w:hideMark/>
          </w:tcPr>
          <w:p w14:paraId="1CFD9089" w14:textId="2331DAD8" w:rsidR="0046709D" w:rsidRPr="0046709D" w:rsidRDefault="00910785" w:rsidP="00EA0863">
            <w:pPr>
              <w:spacing w:line="276" w:lineRule="auto"/>
              <w:jc w:val="center"/>
              <w:rPr>
                <w:rFonts w:ascii="GHEA Grapalat" w:hAnsi="GHEA Grapalat" w:cstheme="majorHAnsi"/>
                <w:sz w:val="16"/>
                <w:szCs w:val="16"/>
              </w:rPr>
            </w:pPr>
            <w:r>
              <w:rPr>
                <w:rFonts w:ascii="GHEA Grapalat" w:hAnsi="GHEA Grapalat" w:cstheme="majorHAnsi"/>
                <w:sz w:val="16"/>
                <w:szCs w:val="16"/>
              </w:rPr>
              <w:t>Position</w:t>
            </w:r>
          </w:p>
        </w:tc>
        <w:tc>
          <w:tcPr>
            <w:tcW w:w="279" w:type="dxa"/>
            <w:tcBorders>
              <w:top w:val="nil"/>
              <w:left w:val="nil"/>
              <w:bottom w:val="nil"/>
              <w:right w:val="nil"/>
            </w:tcBorders>
          </w:tcPr>
          <w:p w14:paraId="469E93C9" w14:textId="77777777" w:rsidR="0046709D" w:rsidRPr="0046709D" w:rsidRDefault="0046709D" w:rsidP="00EA0863">
            <w:pPr>
              <w:spacing w:line="276" w:lineRule="auto"/>
              <w:jc w:val="center"/>
              <w:rPr>
                <w:rFonts w:ascii="GHEA Grapalat" w:hAnsi="GHEA Grapalat" w:cstheme="majorHAnsi"/>
                <w:sz w:val="16"/>
                <w:szCs w:val="16"/>
              </w:rPr>
            </w:pPr>
          </w:p>
        </w:tc>
        <w:tc>
          <w:tcPr>
            <w:tcW w:w="1829" w:type="dxa"/>
            <w:tcBorders>
              <w:top w:val="nil"/>
              <w:left w:val="nil"/>
              <w:bottom w:val="nil"/>
              <w:right w:val="nil"/>
            </w:tcBorders>
            <w:hideMark/>
          </w:tcPr>
          <w:p w14:paraId="4C9872D1" w14:textId="4B215684" w:rsidR="0046709D" w:rsidRPr="0046709D" w:rsidRDefault="00910785" w:rsidP="00EA0863">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Signature</w:t>
            </w:r>
          </w:p>
        </w:tc>
        <w:tc>
          <w:tcPr>
            <w:tcW w:w="278" w:type="dxa"/>
            <w:tcBorders>
              <w:top w:val="nil"/>
              <w:left w:val="nil"/>
              <w:bottom w:val="nil"/>
              <w:right w:val="nil"/>
            </w:tcBorders>
          </w:tcPr>
          <w:p w14:paraId="0F798BE1" w14:textId="77777777" w:rsidR="0046709D" w:rsidRPr="0046709D" w:rsidRDefault="0046709D" w:rsidP="00EA0863">
            <w:pPr>
              <w:spacing w:line="276" w:lineRule="auto"/>
              <w:jc w:val="center"/>
              <w:rPr>
                <w:rFonts w:ascii="GHEA Grapalat" w:hAnsi="GHEA Grapalat" w:cstheme="majorHAnsi"/>
                <w:sz w:val="16"/>
                <w:szCs w:val="16"/>
              </w:rPr>
            </w:pPr>
          </w:p>
        </w:tc>
        <w:tc>
          <w:tcPr>
            <w:tcW w:w="1528" w:type="dxa"/>
            <w:tcBorders>
              <w:top w:val="nil"/>
              <w:left w:val="nil"/>
              <w:bottom w:val="nil"/>
              <w:right w:val="nil"/>
            </w:tcBorders>
            <w:hideMark/>
          </w:tcPr>
          <w:p w14:paraId="44F7E2F2" w14:textId="48CAE331" w:rsidR="0046709D" w:rsidRPr="0046709D" w:rsidRDefault="00910785" w:rsidP="00EA0863">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Date</w:t>
            </w:r>
          </w:p>
        </w:tc>
      </w:tr>
      <w:tr w:rsidR="0046709D" w:rsidRPr="0046709D" w14:paraId="19CF1A1A" w14:textId="77777777" w:rsidTr="0046709D">
        <w:tc>
          <w:tcPr>
            <w:tcW w:w="2722" w:type="dxa"/>
            <w:tcBorders>
              <w:top w:val="nil"/>
              <w:left w:val="nil"/>
              <w:bottom w:val="nil"/>
              <w:right w:val="nil"/>
            </w:tcBorders>
          </w:tcPr>
          <w:p w14:paraId="072162CD" w14:textId="10E56C79" w:rsidR="0046709D" w:rsidRPr="0046709D" w:rsidRDefault="0046709D" w:rsidP="00EA0863">
            <w:pPr>
              <w:spacing w:line="276" w:lineRule="auto"/>
              <w:rPr>
                <w:rFonts w:ascii="GHEA Grapalat" w:hAnsi="GHEA Grapalat" w:cstheme="majorHAnsi"/>
              </w:rPr>
            </w:pPr>
          </w:p>
        </w:tc>
        <w:tc>
          <w:tcPr>
            <w:tcW w:w="279" w:type="dxa"/>
            <w:tcBorders>
              <w:top w:val="nil"/>
              <w:left w:val="nil"/>
              <w:bottom w:val="nil"/>
              <w:right w:val="nil"/>
            </w:tcBorders>
          </w:tcPr>
          <w:p w14:paraId="26D80C3F" w14:textId="77777777" w:rsidR="0046709D" w:rsidRPr="0046709D" w:rsidRDefault="0046709D" w:rsidP="00EA0863">
            <w:pPr>
              <w:spacing w:line="276" w:lineRule="auto"/>
              <w:rPr>
                <w:rFonts w:ascii="GHEA Grapalat" w:hAnsi="GHEA Grapalat" w:cstheme="majorHAnsi"/>
              </w:rPr>
            </w:pPr>
          </w:p>
        </w:tc>
        <w:tc>
          <w:tcPr>
            <w:tcW w:w="2583" w:type="dxa"/>
            <w:tcBorders>
              <w:top w:val="nil"/>
              <w:left w:val="nil"/>
              <w:bottom w:val="nil"/>
              <w:right w:val="nil"/>
            </w:tcBorders>
          </w:tcPr>
          <w:p w14:paraId="495A8216" w14:textId="14836C7B" w:rsidR="0046709D" w:rsidRPr="0046709D" w:rsidRDefault="0046709D" w:rsidP="00EA0863">
            <w:pPr>
              <w:spacing w:line="276" w:lineRule="auto"/>
              <w:rPr>
                <w:rFonts w:ascii="GHEA Grapalat" w:hAnsi="GHEA Grapalat" w:cstheme="majorHAnsi"/>
              </w:rPr>
            </w:pPr>
          </w:p>
        </w:tc>
        <w:tc>
          <w:tcPr>
            <w:tcW w:w="279" w:type="dxa"/>
            <w:tcBorders>
              <w:top w:val="nil"/>
              <w:left w:val="nil"/>
              <w:bottom w:val="nil"/>
              <w:right w:val="nil"/>
            </w:tcBorders>
          </w:tcPr>
          <w:p w14:paraId="303D5E7C" w14:textId="77777777" w:rsidR="0046709D" w:rsidRPr="0046709D" w:rsidRDefault="0046709D" w:rsidP="00EA0863">
            <w:pPr>
              <w:spacing w:line="276" w:lineRule="auto"/>
              <w:rPr>
                <w:rFonts w:ascii="GHEA Grapalat" w:hAnsi="GHEA Grapalat" w:cstheme="majorHAnsi"/>
              </w:rPr>
            </w:pPr>
          </w:p>
        </w:tc>
        <w:tc>
          <w:tcPr>
            <w:tcW w:w="1829" w:type="dxa"/>
            <w:tcBorders>
              <w:top w:val="nil"/>
              <w:left w:val="nil"/>
              <w:bottom w:val="nil"/>
              <w:right w:val="nil"/>
            </w:tcBorders>
          </w:tcPr>
          <w:p w14:paraId="3D5E8261" w14:textId="0A7A650D" w:rsidR="0046709D" w:rsidRPr="0046709D" w:rsidRDefault="0046709D" w:rsidP="00EA0863">
            <w:pPr>
              <w:spacing w:line="276" w:lineRule="auto"/>
              <w:rPr>
                <w:rFonts w:ascii="GHEA Grapalat" w:hAnsi="GHEA Grapalat" w:cstheme="majorHAnsi"/>
              </w:rPr>
            </w:pPr>
          </w:p>
        </w:tc>
        <w:tc>
          <w:tcPr>
            <w:tcW w:w="278" w:type="dxa"/>
            <w:tcBorders>
              <w:top w:val="nil"/>
              <w:left w:val="nil"/>
              <w:bottom w:val="nil"/>
              <w:right w:val="nil"/>
            </w:tcBorders>
          </w:tcPr>
          <w:p w14:paraId="6DBC9A14" w14:textId="77777777" w:rsidR="0046709D" w:rsidRPr="0046709D" w:rsidRDefault="0046709D" w:rsidP="00EA0863">
            <w:pPr>
              <w:spacing w:line="276" w:lineRule="auto"/>
              <w:rPr>
                <w:rFonts w:ascii="GHEA Grapalat" w:hAnsi="GHEA Grapalat" w:cstheme="majorHAnsi"/>
              </w:rPr>
            </w:pPr>
          </w:p>
        </w:tc>
        <w:tc>
          <w:tcPr>
            <w:tcW w:w="1528" w:type="dxa"/>
            <w:tcBorders>
              <w:top w:val="nil"/>
              <w:left w:val="nil"/>
              <w:bottom w:val="nil"/>
              <w:right w:val="nil"/>
            </w:tcBorders>
          </w:tcPr>
          <w:p w14:paraId="776FDF1C" w14:textId="38FAD998" w:rsidR="0046709D" w:rsidRPr="0046709D" w:rsidRDefault="0046709D" w:rsidP="00EA0863">
            <w:pPr>
              <w:spacing w:line="276" w:lineRule="auto"/>
              <w:rPr>
                <w:rFonts w:ascii="GHEA Grapalat" w:hAnsi="GHEA Grapalat" w:cstheme="majorHAnsi"/>
              </w:rPr>
            </w:pPr>
          </w:p>
        </w:tc>
      </w:tr>
    </w:tbl>
    <w:p w14:paraId="7A71A4EA" w14:textId="5E9661B2" w:rsidR="0046709D" w:rsidRPr="0046709D" w:rsidRDefault="00910785" w:rsidP="00EA0863">
      <w:pPr>
        <w:spacing w:line="276" w:lineRule="auto"/>
        <w:rPr>
          <w:rFonts w:ascii="GHEA Grapalat" w:hAnsi="GHEA Grapalat" w:cstheme="majorHAnsi"/>
          <w:sz w:val="22"/>
          <w:szCs w:val="22"/>
        </w:rPr>
      </w:pPr>
      <w:r>
        <w:rPr>
          <w:rFonts w:ascii="GHEA Grapalat" w:hAnsi="GHEA Grapalat" w:cstheme="majorHAnsi"/>
          <w:sz w:val="22"/>
          <w:szCs w:val="22"/>
        </w:rPr>
        <w:t>Signatures confirmed by</w:t>
      </w:r>
      <w:r w:rsidR="0046709D" w:rsidRPr="0046709D">
        <w:rPr>
          <w:rFonts w:ascii="GHEA Grapalat" w:hAnsi="GHEA Grapalat" w:cstheme="majorHAnsi"/>
          <w:sz w:val="22"/>
          <w:szCs w:val="22"/>
        </w:rPr>
        <w:t>՝</w:t>
      </w:r>
    </w:p>
    <w:tbl>
      <w:tblPr>
        <w:tblStyle w:val="TableGrid"/>
        <w:tblW w:w="9498" w:type="dxa"/>
        <w:tblLook w:val="04A0" w:firstRow="1" w:lastRow="0" w:firstColumn="1" w:lastColumn="0" w:noHBand="0" w:noVBand="1"/>
      </w:tblPr>
      <w:tblGrid>
        <w:gridCol w:w="2835"/>
        <w:gridCol w:w="284"/>
        <w:gridCol w:w="2693"/>
        <w:gridCol w:w="284"/>
        <w:gridCol w:w="1559"/>
        <w:gridCol w:w="283"/>
        <w:gridCol w:w="1560"/>
      </w:tblGrid>
      <w:tr w:rsidR="0046709D" w:rsidRPr="0046709D" w14:paraId="116DBA90" w14:textId="77777777">
        <w:tc>
          <w:tcPr>
            <w:tcW w:w="2835" w:type="dxa"/>
            <w:tcBorders>
              <w:top w:val="nil"/>
              <w:left w:val="nil"/>
              <w:bottom w:val="single" w:sz="4" w:space="0" w:color="auto"/>
              <w:right w:val="nil"/>
            </w:tcBorders>
          </w:tcPr>
          <w:p w14:paraId="74D0A68E" w14:textId="77777777" w:rsidR="0046709D" w:rsidRPr="0046709D" w:rsidRDefault="0046709D" w:rsidP="00EA0863">
            <w:pPr>
              <w:spacing w:line="276" w:lineRule="auto"/>
              <w:rPr>
                <w:rFonts w:ascii="GHEA Grapalat" w:hAnsi="GHEA Grapalat" w:cstheme="majorHAnsi"/>
              </w:rPr>
            </w:pPr>
          </w:p>
          <w:p w14:paraId="0392980A" w14:textId="49CEB3DA" w:rsidR="0046709D" w:rsidRPr="0046709D" w:rsidRDefault="00910785" w:rsidP="00EA0863">
            <w:pPr>
              <w:spacing w:line="276" w:lineRule="auto"/>
              <w:rPr>
                <w:rFonts w:ascii="GHEA Grapalat" w:hAnsi="GHEA Grapalat" w:cstheme="majorHAnsi"/>
              </w:rPr>
            </w:pPr>
            <w:r>
              <w:rPr>
                <w:rFonts w:ascii="GHEA Grapalat" w:hAnsi="GHEA Grapalat" w:cstheme="majorHAnsi"/>
              </w:rPr>
              <w:t xml:space="preserve">        </w:t>
            </w:r>
            <w:r w:rsidRPr="00910785">
              <w:rPr>
                <w:rFonts w:ascii="GHEA Grapalat" w:hAnsi="GHEA Grapalat" w:cstheme="majorHAnsi"/>
              </w:rPr>
              <w:t>Armen Ter-Tachatyan</w:t>
            </w:r>
          </w:p>
        </w:tc>
        <w:tc>
          <w:tcPr>
            <w:tcW w:w="284" w:type="dxa"/>
            <w:tcBorders>
              <w:top w:val="nil"/>
              <w:left w:val="nil"/>
              <w:bottom w:val="nil"/>
              <w:right w:val="nil"/>
            </w:tcBorders>
          </w:tcPr>
          <w:p w14:paraId="29DF7440" w14:textId="77777777" w:rsidR="0046709D" w:rsidRPr="0046709D" w:rsidRDefault="0046709D" w:rsidP="00EA0863">
            <w:pPr>
              <w:spacing w:line="276" w:lineRule="auto"/>
              <w:rPr>
                <w:rFonts w:ascii="GHEA Grapalat" w:hAnsi="GHEA Grapalat" w:cstheme="majorHAnsi"/>
              </w:rPr>
            </w:pPr>
          </w:p>
        </w:tc>
        <w:tc>
          <w:tcPr>
            <w:tcW w:w="2693" w:type="dxa"/>
            <w:tcBorders>
              <w:top w:val="nil"/>
              <w:left w:val="nil"/>
              <w:bottom w:val="single" w:sz="4" w:space="0" w:color="auto"/>
              <w:right w:val="nil"/>
            </w:tcBorders>
          </w:tcPr>
          <w:p w14:paraId="7C7B9310" w14:textId="77777777" w:rsidR="0046709D" w:rsidRPr="0046709D" w:rsidRDefault="0046709D" w:rsidP="00EA0863">
            <w:pPr>
              <w:spacing w:line="276" w:lineRule="auto"/>
              <w:jc w:val="center"/>
              <w:rPr>
                <w:rFonts w:ascii="GHEA Grapalat" w:hAnsi="GHEA Grapalat" w:cstheme="majorHAnsi"/>
              </w:rPr>
            </w:pPr>
          </w:p>
          <w:p w14:paraId="2BC5C885" w14:textId="0215A0BA" w:rsidR="0046709D" w:rsidRPr="0046709D" w:rsidRDefault="00910785" w:rsidP="00EA0863">
            <w:pPr>
              <w:spacing w:line="276" w:lineRule="auto"/>
              <w:jc w:val="center"/>
              <w:rPr>
                <w:rFonts w:ascii="GHEA Grapalat" w:hAnsi="GHEA Grapalat" w:cstheme="majorHAnsi"/>
              </w:rPr>
            </w:pPr>
            <w:r>
              <w:rPr>
                <w:rFonts w:ascii="GHEA Grapalat" w:hAnsi="GHEA Grapalat" w:cstheme="majorHAnsi"/>
              </w:rPr>
              <w:t>Director</w:t>
            </w:r>
          </w:p>
        </w:tc>
        <w:tc>
          <w:tcPr>
            <w:tcW w:w="284" w:type="dxa"/>
            <w:tcBorders>
              <w:top w:val="nil"/>
              <w:left w:val="nil"/>
              <w:bottom w:val="nil"/>
              <w:right w:val="nil"/>
            </w:tcBorders>
          </w:tcPr>
          <w:p w14:paraId="5DAA6BF5" w14:textId="77777777" w:rsidR="0046709D" w:rsidRPr="0046709D" w:rsidRDefault="0046709D" w:rsidP="00EA0863">
            <w:pPr>
              <w:spacing w:line="276" w:lineRule="auto"/>
              <w:rPr>
                <w:rFonts w:ascii="GHEA Grapalat" w:hAnsi="GHEA Grapalat" w:cstheme="majorHAnsi"/>
              </w:rPr>
            </w:pPr>
          </w:p>
        </w:tc>
        <w:tc>
          <w:tcPr>
            <w:tcW w:w="1559" w:type="dxa"/>
            <w:tcBorders>
              <w:top w:val="nil"/>
              <w:left w:val="nil"/>
              <w:bottom w:val="single" w:sz="4" w:space="0" w:color="auto"/>
              <w:right w:val="nil"/>
            </w:tcBorders>
          </w:tcPr>
          <w:p w14:paraId="6DFC8771" w14:textId="77777777" w:rsidR="0046709D" w:rsidRPr="0046709D" w:rsidRDefault="0046709D" w:rsidP="00EA0863">
            <w:pPr>
              <w:spacing w:line="276" w:lineRule="auto"/>
              <w:rPr>
                <w:rFonts w:ascii="GHEA Grapalat" w:hAnsi="GHEA Grapalat" w:cstheme="majorHAnsi"/>
              </w:rPr>
            </w:pPr>
          </w:p>
        </w:tc>
        <w:tc>
          <w:tcPr>
            <w:tcW w:w="283" w:type="dxa"/>
            <w:tcBorders>
              <w:top w:val="nil"/>
              <w:left w:val="nil"/>
              <w:bottom w:val="nil"/>
              <w:right w:val="nil"/>
            </w:tcBorders>
          </w:tcPr>
          <w:p w14:paraId="0BE4FA68" w14:textId="77777777" w:rsidR="0046709D" w:rsidRPr="0046709D" w:rsidRDefault="0046709D" w:rsidP="00EA0863">
            <w:pPr>
              <w:spacing w:line="276" w:lineRule="auto"/>
              <w:rPr>
                <w:rFonts w:ascii="GHEA Grapalat" w:hAnsi="GHEA Grapalat" w:cstheme="majorHAnsi"/>
              </w:rPr>
            </w:pPr>
          </w:p>
        </w:tc>
        <w:tc>
          <w:tcPr>
            <w:tcW w:w="1560" w:type="dxa"/>
            <w:tcBorders>
              <w:top w:val="nil"/>
              <w:left w:val="nil"/>
              <w:bottom w:val="single" w:sz="4" w:space="0" w:color="auto"/>
              <w:right w:val="nil"/>
            </w:tcBorders>
          </w:tcPr>
          <w:p w14:paraId="6A672119" w14:textId="77777777" w:rsidR="0046709D" w:rsidRPr="0046709D" w:rsidRDefault="0046709D" w:rsidP="00EA0863">
            <w:pPr>
              <w:spacing w:line="276" w:lineRule="auto"/>
              <w:rPr>
                <w:rFonts w:ascii="GHEA Grapalat" w:hAnsi="GHEA Grapalat" w:cstheme="majorHAnsi"/>
              </w:rPr>
            </w:pPr>
          </w:p>
        </w:tc>
      </w:tr>
      <w:tr w:rsidR="0046709D" w:rsidRPr="0046709D" w14:paraId="053A8B07" w14:textId="77777777">
        <w:tc>
          <w:tcPr>
            <w:tcW w:w="2835" w:type="dxa"/>
            <w:tcBorders>
              <w:top w:val="single" w:sz="4" w:space="0" w:color="auto"/>
              <w:left w:val="nil"/>
              <w:bottom w:val="nil"/>
              <w:right w:val="nil"/>
            </w:tcBorders>
            <w:hideMark/>
          </w:tcPr>
          <w:p w14:paraId="399AF12B" w14:textId="10D25C21" w:rsidR="0046709D" w:rsidRPr="0046709D" w:rsidRDefault="00910785" w:rsidP="00EA0863">
            <w:pPr>
              <w:spacing w:line="276" w:lineRule="auto"/>
              <w:jc w:val="center"/>
              <w:rPr>
                <w:rFonts w:ascii="GHEA Grapalat" w:hAnsi="GHEA Grapalat" w:cstheme="majorHAnsi"/>
                <w:sz w:val="16"/>
                <w:szCs w:val="16"/>
              </w:rPr>
            </w:pPr>
            <w:r>
              <w:rPr>
                <w:rFonts w:ascii="GHEA Grapalat" w:hAnsi="GHEA Grapalat" w:cstheme="majorHAnsi"/>
                <w:sz w:val="16"/>
                <w:szCs w:val="16"/>
              </w:rPr>
              <w:t>Name</w:t>
            </w:r>
            <w:r w:rsidRPr="0046709D">
              <w:rPr>
                <w:rFonts w:ascii="GHEA Grapalat" w:hAnsi="GHEA Grapalat" w:cstheme="majorHAnsi"/>
                <w:sz w:val="16"/>
                <w:szCs w:val="16"/>
              </w:rPr>
              <w:t xml:space="preserve"> </w:t>
            </w:r>
            <w:r>
              <w:rPr>
                <w:rFonts w:ascii="GHEA Grapalat" w:hAnsi="GHEA Grapalat" w:cstheme="majorHAnsi"/>
                <w:sz w:val="16"/>
                <w:szCs w:val="16"/>
              </w:rPr>
              <w:t>Surname</w:t>
            </w:r>
          </w:p>
        </w:tc>
        <w:tc>
          <w:tcPr>
            <w:tcW w:w="284" w:type="dxa"/>
            <w:tcBorders>
              <w:top w:val="nil"/>
              <w:left w:val="nil"/>
              <w:bottom w:val="nil"/>
              <w:right w:val="nil"/>
            </w:tcBorders>
          </w:tcPr>
          <w:p w14:paraId="0822C3B5" w14:textId="77777777" w:rsidR="0046709D" w:rsidRPr="0046709D" w:rsidRDefault="0046709D" w:rsidP="00EA0863">
            <w:pPr>
              <w:spacing w:line="276" w:lineRule="auto"/>
              <w:jc w:val="center"/>
              <w:rPr>
                <w:rFonts w:ascii="GHEA Grapalat" w:hAnsi="GHEA Grapalat" w:cstheme="majorHAnsi"/>
                <w:sz w:val="16"/>
                <w:szCs w:val="16"/>
              </w:rPr>
            </w:pPr>
          </w:p>
        </w:tc>
        <w:tc>
          <w:tcPr>
            <w:tcW w:w="2693" w:type="dxa"/>
            <w:tcBorders>
              <w:top w:val="single" w:sz="4" w:space="0" w:color="auto"/>
              <w:left w:val="nil"/>
              <w:bottom w:val="nil"/>
              <w:right w:val="nil"/>
            </w:tcBorders>
            <w:hideMark/>
          </w:tcPr>
          <w:p w14:paraId="38BABC5D" w14:textId="62C4A8AC" w:rsidR="0046709D" w:rsidRPr="0046709D" w:rsidRDefault="00910785" w:rsidP="00EA0863">
            <w:pPr>
              <w:spacing w:line="276" w:lineRule="auto"/>
              <w:jc w:val="center"/>
              <w:rPr>
                <w:rFonts w:ascii="GHEA Grapalat" w:hAnsi="GHEA Grapalat" w:cstheme="majorHAnsi"/>
                <w:sz w:val="16"/>
                <w:szCs w:val="16"/>
              </w:rPr>
            </w:pPr>
            <w:r>
              <w:rPr>
                <w:rFonts w:ascii="GHEA Grapalat" w:hAnsi="GHEA Grapalat" w:cstheme="majorHAnsi"/>
                <w:sz w:val="16"/>
                <w:szCs w:val="16"/>
              </w:rPr>
              <w:t>Position</w:t>
            </w:r>
          </w:p>
        </w:tc>
        <w:tc>
          <w:tcPr>
            <w:tcW w:w="284" w:type="dxa"/>
            <w:tcBorders>
              <w:top w:val="nil"/>
              <w:left w:val="nil"/>
              <w:bottom w:val="nil"/>
              <w:right w:val="nil"/>
            </w:tcBorders>
          </w:tcPr>
          <w:p w14:paraId="6ED90BCE" w14:textId="77777777" w:rsidR="0046709D" w:rsidRPr="0046709D" w:rsidRDefault="0046709D" w:rsidP="00EA0863">
            <w:pPr>
              <w:spacing w:line="276" w:lineRule="auto"/>
              <w:jc w:val="center"/>
              <w:rPr>
                <w:rFonts w:ascii="GHEA Grapalat" w:hAnsi="GHEA Grapalat" w:cstheme="majorHAnsi"/>
                <w:sz w:val="16"/>
                <w:szCs w:val="16"/>
              </w:rPr>
            </w:pPr>
          </w:p>
        </w:tc>
        <w:tc>
          <w:tcPr>
            <w:tcW w:w="1559" w:type="dxa"/>
            <w:tcBorders>
              <w:top w:val="single" w:sz="4" w:space="0" w:color="auto"/>
              <w:left w:val="nil"/>
              <w:bottom w:val="nil"/>
              <w:right w:val="nil"/>
            </w:tcBorders>
            <w:hideMark/>
          </w:tcPr>
          <w:p w14:paraId="17A6DDBE" w14:textId="536D1CFA" w:rsidR="0046709D" w:rsidRPr="0046709D" w:rsidRDefault="00910785" w:rsidP="00EA0863">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Signature</w:t>
            </w:r>
          </w:p>
        </w:tc>
        <w:tc>
          <w:tcPr>
            <w:tcW w:w="283" w:type="dxa"/>
            <w:tcBorders>
              <w:top w:val="nil"/>
              <w:left w:val="nil"/>
              <w:bottom w:val="nil"/>
              <w:right w:val="nil"/>
            </w:tcBorders>
          </w:tcPr>
          <w:p w14:paraId="779577E5" w14:textId="77777777" w:rsidR="0046709D" w:rsidRPr="0046709D" w:rsidRDefault="0046709D" w:rsidP="00EA0863">
            <w:pPr>
              <w:spacing w:line="276" w:lineRule="auto"/>
              <w:jc w:val="center"/>
              <w:rPr>
                <w:rFonts w:ascii="GHEA Grapalat" w:hAnsi="GHEA Grapalat" w:cstheme="majorHAnsi"/>
                <w:sz w:val="16"/>
                <w:szCs w:val="16"/>
              </w:rPr>
            </w:pPr>
          </w:p>
        </w:tc>
        <w:tc>
          <w:tcPr>
            <w:tcW w:w="1560" w:type="dxa"/>
            <w:tcBorders>
              <w:top w:val="single" w:sz="4" w:space="0" w:color="auto"/>
              <w:left w:val="nil"/>
              <w:bottom w:val="nil"/>
              <w:right w:val="nil"/>
            </w:tcBorders>
            <w:hideMark/>
          </w:tcPr>
          <w:p w14:paraId="3C257D09" w14:textId="5CB27F11" w:rsidR="0046709D" w:rsidRPr="0046709D" w:rsidRDefault="00910785" w:rsidP="00EA0863">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Date</w:t>
            </w:r>
          </w:p>
        </w:tc>
      </w:tr>
    </w:tbl>
    <w:p w14:paraId="62B31B6E" w14:textId="77777777" w:rsidR="00382C9B" w:rsidRDefault="00382C9B" w:rsidP="00EA0863">
      <w:pPr>
        <w:spacing w:line="276" w:lineRule="auto"/>
      </w:pPr>
    </w:p>
    <w:sectPr w:rsidR="00382C9B" w:rsidSect="00086D7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442EE"/>
    <w:multiLevelType w:val="hybridMultilevel"/>
    <w:tmpl w:val="8A823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58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9F"/>
    <w:rsid w:val="0003671F"/>
    <w:rsid w:val="00071422"/>
    <w:rsid w:val="00084124"/>
    <w:rsid w:val="00086D73"/>
    <w:rsid w:val="00150141"/>
    <w:rsid w:val="0016424B"/>
    <w:rsid w:val="001E7905"/>
    <w:rsid w:val="0023661F"/>
    <w:rsid w:val="00283474"/>
    <w:rsid w:val="002A23F9"/>
    <w:rsid w:val="00302C4E"/>
    <w:rsid w:val="0030309F"/>
    <w:rsid w:val="00332B31"/>
    <w:rsid w:val="0035661A"/>
    <w:rsid w:val="00382C9B"/>
    <w:rsid w:val="00387EF8"/>
    <w:rsid w:val="003948D0"/>
    <w:rsid w:val="0039570A"/>
    <w:rsid w:val="003E285A"/>
    <w:rsid w:val="003F1A53"/>
    <w:rsid w:val="0041537C"/>
    <w:rsid w:val="00436B58"/>
    <w:rsid w:val="0046709D"/>
    <w:rsid w:val="00507648"/>
    <w:rsid w:val="005167F8"/>
    <w:rsid w:val="005420E2"/>
    <w:rsid w:val="005C5B39"/>
    <w:rsid w:val="006009B3"/>
    <w:rsid w:val="00615158"/>
    <w:rsid w:val="00732470"/>
    <w:rsid w:val="007676C8"/>
    <w:rsid w:val="007839B3"/>
    <w:rsid w:val="007B1CB2"/>
    <w:rsid w:val="0083194C"/>
    <w:rsid w:val="00896B41"/>
    <w:rsid w:val="008F456A"/>
    <w:rsid w:val="00910785"/>
    <w:rsid w:val="00926861"/>
    <w:rsid w:val="009D7867"/>
    <w:rsid w:val="00A30FBC"/>
    <w:rsid w:val="00A35CB8"/>
    <w:rsid w:val="00A82CCB"/>
    <w:rsid w:val="00A9554F"/>
    <w:rsid w:val="00B5712E"/>
    <w:rsid w:val="00B942EF"/>
    <w:rsid w:val="00C35B34"/>
    <w:rsid w:val="00C57E09"/>
    <w:rsid w:val="00D47745"/>
    <w:rsid w:val="00D5012F"/>
    <w:rsid w:val="00E73264"/>
    <w:rsid w:val="00EA0863"/>
    <w:rsid w:val="00F32913"/>
    <w:rsid w:val="00F56B79"/>
    <w:rsid w:val="00F91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018C"/>
  <w15:chartTrackingRefBased/>
  <w15:docId w15:val="{DB8007FF-A80A-4A50-9F83-A6BE3E59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A13"/>
    <w:pPr>
      <w:spacing w:after="120" w:line="240" w:lineRule="auto"/>
      <w:jc w:val="both"/>
    </w:pPr>
    <w:rPr>
      <w:rFonts w:ascii="Times Armenian" w:eastAsia="Times New Roman" w:hAnsi="Times Armenian" w:cs="Times New Roman"/>
      <w:spacing w:val="-5"/>
      <w:kern w:val="0"/>
      <w:lang w:val="hy-AM"/>
      <w14:ligatures w14:val="none"/>
    </w:rPr>
  </w:style>
  <w:style w:type="paragraph" w:styleId="Heading1">
    <w:name w:val="heading 1"/>
    <w:basedOn w:val="Normal"/>
    <w:next w:val="Normal"/>
    <w:link w:val="Heading1Char"/>
    <w:uiPriority w:val="9"/>
    <w:qFormat/>
    <w:rsid w:val="0030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0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0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0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0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0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030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0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0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0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09F"/>
    <w:rPr>
      <w:rFonts w:eastAsiaTheme="majorEastAsia" w:cstheme="majorBidi"/>
      <w:color w:val="272727" w:themeColor="text1" w:themeTint="D8"/>
    </w:rPr>
  </w:style>
  <w:style w:type="paragraph" w:styleId="Title">
    <w:name w:val="Title"/>
    <w:basedOn w:val="Normal"/>
    <w:next w:val="Normal"/>
    <w:link w:val="TitleChar"/>
    <w:uiPriority w:val="10"/>
    <w:qFormat/>
    <w:rsid w:val="003030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09F"/>
    <w:pPr>
      <w:spacing w:before="160"/>
      <w:jc w:val="center"/>
    </w:pPr>
    <w:rPr>
      <w:i/>
      <w:iCs/>
      <w:color w:val="404040" w:themeColor="text1" w:themeTint="BF"/>
    </w:rPr>
  </w:style>
  <w:style w:type="character" w:customStyle="1" w:styleId="QuoteChar">
    <w:name w:val="Quote Char"/>
    <w:basedOn w:val="DefaultParagraphFont"/>
    <w:link w:val="Quote"/>
    <w:uiPriority w:val="29"/>
    <w:rsid w:val="0030309F"/>
    <w:rPr>
      <w:i/>
      <w:iCs/>
      <w:color w:val="404040" w:themeColor="text1" w:themeTint="BF"/>
    </w:rPr>
  </w:style>
  <w:style w:type="paragraph" w:styleId="ListParagraph">
    <w:name w:val="List Paragraph"/>
    <w:basedOn w:val="Normal"/>
    <w:uiPriority w:val="34"/>
    <w:qFormat/>
    <w:rsid w:val="0030309F"/>
    <w:pPr>
      <w:ind w:left="720"/>
      <w:contextualSpacing/>
    </w:pPr>
  </w:style>
  <w:style w:type="character" w:styleId="IntenseEmphasis">
    <w:name w:val="Intense Emphasis"/>
    <w:basedOn w:val="DefaultParagraphFont"/>
    <w:uiPriority w:val="21"/>
    <w:qFormat/>
    <w:rsid w:val="0030309F"/>
    <w:rPr>
      <w:i/>
      <w:iCs/>
      <w:color w:val="2F5496" w:themeColor="accent1" w:themeShade="BF"/>
    </w:rPr>
  </w:style>
  <w:style w:type="paragraph" w:styleId="IntenseQuote">
    <w:name w:val="Intense Quote"/>
    <w:basedOn w:val="Normal"/>
    <w:next w:val="Normal"/>
    <w:link w:val="IntenseQuoteChar"/>
    <w:uiPriority w:val="30"/>
    <w:qFormat/>
    <w:rsid w:val="0030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09F"/>
    <w:rPr>
      <w:i/>
      <w:iCs/>
      <w:color w:val="2F5496" w:themeColor="accent1" w:themeShade="BF"/>
    </w:rPr>
  </w:style>
  <w:style w:type="character" w:styleId="IntenseReference">
    <w:name w:val="Intense Reference"/>
    <w:basedOn w:val="DefaultParagraphFont"/>
    <w:uiPriority w:val="32"/>
    <w:qFormat/>
    <w:rsid w:val="0030309F"/>
    <w:rPr>
      <w:b/>
      <w:bCs/>
      <w:smallCaps/>
      <w:color w:val="2F5496" w:themeColor="accent1" w:themeShade="BF"/>
      <w:spacing w:val="5"/>
    </w:rPr>
  </w:style>
  <w:style w:type="character" w:styleId="Hyperlink">
    <w:name w:val="Hyperlink"/>
    <w:uiPriority w:val="99"/>
    <w:rsid w:val="00F91A13"/>
    <w:rPr>
      <w:color w:val="0000FF"/>
      <w:u w:val="single"/>
    </w:rPr>
  </w:style>
  <w:style w:type="table" w:styleId="TableGrid">
    <w:name w:val="Table Grid"/>
    <w:basedOn w:val="TableNormal"/>
    <w:rsid w:val="00F91A1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aliases w:val="Bold,Body text (2) + Verdana,8.5 pt,Italic"/>
    <w:basedOn w:val="DefaultParagraphFont"/>
    <w:rsid w:val="00F91A13"/>
    <w:rPr>
      <w:rFonts w:ascii="Segoe UI" w:eastAsia="Segoe UI" w:hAnsi="Segoe UI" w:cs="Segoe UI"/>
      <w:b w:val="0"/>
      <w:bCs w:val="0"/>
      <w:i w:val="0"/>
      <w:iCs w:val="0"/>
      <w:smallCaps w:val="0"/>
      <w:strike w:val="0"/>
      <w:color w:val="000000"/>
      <w:spacing w:val="0"/>
      <w:w w:val="100"/>
      <w:position w:val="0"/>
      <w:sz w:val="17"/>
      <w:szCs w:val="17"/>
      <w:u w:val="none"/>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9160">
      <w:bodyDiv w:val="1"/>
      <w:marLeft w:val="0"/>
      <w:marRight w:val="0"/>
      <w:marTop w:val="0"/>
      <w:marBottom w:val="0"/>
      <w:divBdr>
        <w:top w:val="none" w:sz="0" w:space="0" w:color="auto"/>
        <w:left w:val="none" w:sz="0" w:space="0" w:color="auto"/>
        <w:bottom w:val="none" w:sz="0" w:space="0" w:color="auto"/>
        <w:right w:val="none" w:sz="0" w:space="0" w:color="auto"/>
      </w:divBdr>
    </w:div>
    <w:div w:id="378943051">
      <w:bodyDiv w:val="1"/>
      <w:marLeft w:val="0"/>
      <w:marRight w:val="0"/>
      <w:marTop w:val="0"/>
      <w:marBottom w:val="0"/>
      <w:divBdr>
        <w:top w:val="none" w:sz="0" w:space="0" w:color="auto"/>
        <w:left w:val="none" w:sz="0" w:space="0" w:color="auto"/>
        <w:bottom w:val="none" w:sz="0" w:space="0" w:color="auto"/>
        <w:right w:val="none" w:sz="0" w:space="0" w:color="auto"/>
      </w:divBdr>
    </w:div>
    <w:div w:id="622080807">
      <w:bodyDiv w:val="1"/>
      <w:marLeft w:val="0"/>
      <w:marRight w:val="0"/>
      <w:marTop w:val="0"/>
      <w:marBottom w:val="0"/>
      <w:divBdr>
        <w:top w:val="none" w:sz="0" w:space="0" w:color="auto"/>
        <w:left w:val="none" w:sz="0" w:space="0" w:color="auto"/>
        <w:bottom w:val="none" w:sz="0" w:space="0" w:color="auto"/>
        <w:right w:val="none" w:sz="0" w:space="0" w:color="auto"/>
      </w:divBdr>
    </w:div>
    <w:div w:id="94433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6</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Asryan</dc:creator>
  <cp:keywords/>
  <dc:description/>
  <cp:lastModifiedBy>Razmik Mkhitaryan</cp:lastModifiedBy>
  <cp:revision>22</cp:revision>
  <dcterms:created xsi:type="dcterms:W3CDTF">2025-03-19T07:45:00Z</dcterms:created>
  <dcterms:modified xsi:type="dcterms:W3CDTF">2025-11-10T11:41:00Z</dcterms:modified>
</cp:coreProperties>
</file>